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5C00FDA8" w:rsidR="000F13C4" w:rsidRPr="00F11E14" w:rsidRDefault="000F13C4" w:rsidP="000F13C4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D9080C">
        <w:rPr>
          <w:rFonts w:ascii="Century Gothic" w:hAnsi="Century Gothic"/>
          <w:color w:val="000000"/>
          <w:sz w:val="20"/>
        </w:rPr>
        <w:t>4</w:t>
      </w:r>
      <w:r w:rsidR="00513B81">
        <w:rPr>
          <w:rFonts w:ascii="Century Gothic" w:hAnsi="Century Gothic"/>
          <w:color w:val="000000"/>
          <w:sz w:val="20"/>
        </w:rPr>
        <w:t xml:space="preserve"> października</w:t>
      </w:r>
      <w:r w:rsidRPr="00F11E14">
        <w:rPr>
          <w:rFonts w:ascii="Century Gothic" w:hAnsi="Century Gothic"/>
          <w:color w:val="000000"/>
          <w:sz w:val="20"/>
        </w:rPr>
        <w:t xml:space="preserve"> 202</w:t>
      </w:r>
      <w:r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7042AF89" w14:textId="3D4A71FC" w:rsidR="000F13C4" w:rsidRPr="00F11E14" w:rsidRDefault="000F13C4" w:rsidP="000F13C4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C97626">
        <w:rPr>
          <w:rFonts w:ascii="Century Gothic" w:hAnsi="Century Gothic"/>
          <w:color w:val="auto"/>
          <w:sz w:val="20"/>
        </w:rPr>
        <w:t>1</w:t>
      </w:r>
      <w:r w:rsidR="00F207B8">
        <w:rPr>
          <w:rFonts w:ascii="Century Gothic" w:hAnsi="Century Gothic"/>
          <w:color w:val="auto"/>
          <w:sz w:val="20"/>
        </w:rPr>
        <w:t>1</w:t>
      </w:r>
      <w:r w:rsidRPr="00F11E14">
        <w:rPr>
          <w:rFonts w:ascii="Century Gothic" w:hAnsi="Century Gothic"/>
          <w:color w:val="auto"/>
          <w:sz w:val="20"/>
        </w:rPr>
        <w:t>.202</w:t>
      </w:r>
      <w:r>
        <w:rPr>
          <w:rFonts w:ascii="Century Gothic" w:hAnsi="Century Gothic"/>
          <w:color w:val="auto"/>
          <w:sz w:val="20"/>
        </w:rPr>
        <w:t>1</w:t>
      </w:r>
    </w:p>
    <w:p w14:paraId="49550DDC" w14:textId="77777777" w:rsidR="000F13C4" w:rsidRPr="00F11E14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8AC2" w14:textId="77777777" w:rsidR="000F13C4" w:rsidRPr="003C03C7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9352C83" w14:textId="77777777" w:rsidR="000F13C4" w:rsidRPr="00F11E14" w:rsidRDefault="000F13C4" w:rsidP="000F13C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514B0CE5" w14:textId="377BE524" w:rsidR="000F13C4" w:rsidRPr="00A4221A" w:rsidRDefault="000F13C4" w:rsidP="00A4221A">
      <w:pPr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 i art. 49</w:t>
      </w:r>
      <w:r w:rsidR="00513B81">
        <w:rPr>
          <w:rFonts w:ascii="Century Gothic" w:hAnsi="Century Gothic"/>
          <w:sz w:val="20"/>
          <w:szCs w:val="20"/>
        </w:rPr>
        <w:t xml:space="preserve"> oraz w związku z  </w:t>
      </w:r>
      <w:r w:rsidR="00513B81" w:rsidRPr="00513B81">
        <w:rPr>
          <w:rFonts w:ascii="Century Gothic" w:hAnsi="Century Gothic"/>
          <w:sz w:val="20"/>
          <w:szCs w:val="20"/>
        </w:rPr>
        <w:t xml:space="preserve">w związku z art.  36 §1 i 37 </w:t>
      </w:r>
      <w:r w:rsidRPr="00F11E14">
        <w:rPr>
          <w:rFonts w:ascii="Century Gothic" w:hAnsi="Century Gothic"/>
          <w:sz w:val="20"/>
          <w:szCs w:val="20"/>
        </w:rPr>
        <w:t xml:space="preserve">ustawy z dnia 14 czerwca 1960r.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</w:t>
      </w:r>
      <w:r>
        <w:rPr>
          <w:rFonts w:ascii="Century Gothic" w:hAnsi="Century Gothic"/>
          <w:color w:val="000000"/>
          <w:sz w:val="20"/>
          <w:szCs w:val="20"/>
        </w:rPr>
        <w:t xml:space="preserve">t. j.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Dz. U. </w:t>
      </w:r>
      <w:r>
        <w:rPr>
          <w:rFonts w:ascii="Century Gothic" w:hAnsi="Century Gothic"/>
          <w:color w:val="000000"/>
          <w:sz w:val="20"/>
          <w:szCs w:val="20"/>
        </w:rPr>
        <w:t xml:space="preserve">z </w:t>
      </w:r>
      <w:r w:rsidRPr="00F11E14">
        <w:rPr>
          <w:rFonts w:ascii="Century Gothic" w:hAnsi="Century Gothic"/>
          <w:color w:val="000000"/>
          <w:sz w:val="20"/>
          <w:szCs w:val="20"/>
        </w:rPr>
        <w:t>202</w:t>
      </w:r>
      <w:r>
        <w:rPr>
          <w:rFonts w:ascii="Century Gothic" w:hAnsi="Century Gothic"/>
          <w:color w:val="000000"/>
          <w:sz w:val="20"/>
          <w:szCs w:val="20"/>
        </w:rPr>
        <w:t>1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 r., poz. </w:t>
      </w:r>
      <w:r>
        <w:rPr>
          <w:rFonts w:ascii="Century Gothic" w:hAnsi="Century Gothic"/>
          <w:color w:val="000000"/>
          <w:sz w:val="20"/>
          <w:szCs w:val="20"/>
        </w:rPr>
        <w:t>735</w:t>
      </w:r>
      <w:r w:rsidR="00A4221A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 xml:space="preserve">o udostępnianiu informacji </w:t>
      </w:r>
      <w:r w:rsidR="00513B81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o środowisku i jego ochronie, udziale społeczeństwa</w:t>
      </w:r>
      <w:r w:rsidR="00A4221A">
        <w:rPr>
          <w:rFonts w:ascii="Century Gothic" w:hAnsi="Century Gothic"/>
          <w:bCs/>
          <w:i/>
          <w:sz w:val="20"/>
          <w:szCs w:val="20"/>
        </w:rPr>
        <w:t xml:space="preserve"> </w:t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t. j. </w:t>
      </w:r>
      <w:r w:rsidRPr="00F11E14">
        <w:rPr>
          <w:rFonts w:ascii="Century Gothic" w:hAnsi="Century Gothic"/>
          <w:sz w:val="20"/>
          <w:szCs w:val="20"/>
        </w:rPr>
        <w:t>Dz. U. z 202</w:t>
      </w:r>
      <w:r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>
        <w:rPr>
          <w:rFonts w:ascii="Century Gothic" w:hAnsi="Century Gothic"/>
          <w:sz w:val="20"/>
          <w:szCs w:val="20"/>
        </w:rPr>
        <w:t>247 ze zm./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r>
        <w:rPr>
          <w:rFonts w:ascii="Century Gothic" w:hAnsi="Century Gothic"/>
          <w:b/>
          <w:sz w:val="20"/>
          <w:szCs w:val="20"/>
        </w:rPr>
        <w:t xml:space="preserve">Inwestora </w:t>
      </w:r>
      <w:r w:rsidR="00F207B8">
        <w:rPr>
          <w:rFonts w:ascii="Century Gothic" w:hAnsi="Century Gothic"/>
          <w:b/>
          <w:sz w:val="20"/>
          <w:szCs w:val="20"/>
        </w:rPr>
        <w:t xml:space="preserve">EDP </w:t>
      </w:r>
      <w:proofErr w:type="spellStart"/>
      <w:r w:rsidR="00F207B8">
        <w:rPr>
          <w:rFonts w:ascii="Century Gothic" w:hAnsi="Century Gothic"/>
          <w:b/>
          <w:sz w:val="20"/>
          <w:szCs w:val="20"/>
        </w:rPr>
        <w:t>Renewables</w:t>
      </w:r>
      <w:proofErr w:type="spellEnd"/>
      <w:r w:rsidR="00F207B8">
        <w:rPr>
          <w:rFonts w:ascii="Century Gothic" w:hAnsi="Century Gothic"/>
          <w:b/>
          <w:sz w:val="20"/>
          <w:szCs w:val="20"/>
        </w:rPr>
        <w:t xml:space="preserve"> Polska Solar Sp. z o.o., Al. Jerozolimskie 98, 00-807 Warszawa</w:t>
      </w:r>
      <w:r w:rsidRPr="00F11E14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F207B8" w:rsidRPr="00CF1FCB">
        <w:rPr>
          <w:rFonts w:ascii="Century Gothic" w:hAnsi="Century Gothic"/>
          <w:b/>
          <w:sz w:val="20"/>
          <w:szCs w:val="20"/>
        </w:rPr>
        <w:t xml:space="preserve">budowie elektrowni fotowoltaicznej o mocy do </w:t>
      </w:r>
      <w:r w:rsidR="00F207B8">
        <w:rPr>
          <w:rFonts w:ascii="Century Gothic" w:hAnsi="Century Gothic"/>
          <w:b/>
          <w:sz w:val="20"/>
          <w:szCs w:val="20"/>
        </w:rPr>
        <w:t>15</w:t>
      </w:r>
      <w:r w:rsidR="00F207B8" w:rsidRPr="00CF1FCB">
        <w:rPr>
          <w:rFonts w:ascii="Century Gothic" w:hAnsi="Century Gothic"/>
          <w:b/>
          <w:sz w:val="20"/>
          <w:szCs w:val="20"/>
        </w:rPr>
        <w:t xml:space="preserve"> MW</w:t>
      </w:r>
      <w:r w:rsidR="00F207B8">
        <w:rPr>
          <w:rFonts w:ascii="Century Gothic" w:hAnsi="Century Gothic"/>
          <w:b/>
          <w:sz w:val="20"/>
          <w:szCs w:val="20"/>
        </w:rPr>
        <w:t xml:space="preserve"> </w:t>
      </w:r>
      <w:r w:rsidR="00F207B8" w:rsidRPr="00CF1FCB">
        <w:rPr>
          <w:rFonts w:ascii="Century Gothic" w:hAnsi="Century Gothic"/>
          <w:b/>
          <w:sz w:val="20"/>
          <w:szCs w:val="20"/>
        </w:rPr>
        <w:t>wraz z</w:t>
      </w:r>
      <w:r w:rsidR="00F207B8">
        <w:rPr>
          <w:rFonts w:ascii="Century Gothic" w:hAnsi="Century Gothic"/>
          <w:b/>
          <w:sz w:val="20"/>
          <w:szCs w:val="20"/>
        </w:rPr>
        <w:t xml:space="preserve"> niezbędną</w:t>
      </w:r>
      <w:r w:rsidR="00F207B8" w:rsidRPr="00CF1FCB">
        <w:rPr>
          <w:rFonts w:ascii="Century Gothic" w:hAnsi="Century Gothic"/>
          <w:b/>
          <w:sz w:val="20"/>
          <w:szCs w:val="20"/>
        </w:rPr>
        <w:t xml:space="preserve"> infrastrukturą towarzyszącą w miejscowości </w:t>
      </w:r>
      <w:r w:rsidR="00F207B8">
        <w:rPr>
          <w:rFonts w:ascii="Century Gothic" w:hAnsi="Century Gothic"/>
          <w:b/>
          <w:sz w:val="20"/>
          <w:szCs w:val="20"/>
        </w:rPr>
        <w:t>Modliszewo</w:t>
      </w:r>
      <w:r w:rsidR="00F207B8" w:rsidRPr="00CF1FCB">
        <w:rPr>
          <w:rFonts w:ascii="Century Gothic" w:hAnsi="Century Gothic"/>
          <w:b/>
          <w:sz w:val="20"/>
          <w:szCs w:val="20"/>
        </w:rPr>
        <w:t xml:space="preserve">, Gmina Gniezno, działki nr </w:t>
      </w:r>
      <w:r w:rsidR="00F207B8">
        <w:rPr>
          <w:rFonts w:ascii="Century Gothic" w:hAnsi="Century Gothic"/>
          <w:b/>
          <w:sz w:val="20"/>
          <w:szCs w:val="20"/>
        </w:rPr>
        <w:t>116/3, 116/4, 117 i 118</w:t>
      </w:r>
      <w:r w:rsidRPr="00F11E14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F11E14">
        <w:rPr>
          <w:rFonts w:ascii="Century Gothic" w:hAnsi="Century Gothic"/>
          <w:sz w:val="20"/>
          <w:szCs w:val="20"/>
        </w:rPr>
        <w:t>Wójt Gminy Gniezno zawiadamia</w:t>
      </w:r>
      <w:r>
        <w:rPr>
          <w:rFonts w:ascii="Century Gothic" w:hAnsi="Century Gothic"/>
          <w:sz w:val="20"/>
          <w:szCs w:val="20"/>
        </w:rPr>
        <w:t>, że</w:t>
      </w:r>
      <w:r w:rsidR="00A4221A">
        <w:rPr>
          <w:rFonts w:ascii="Century Gothic" w:hAnsi="Century Gothic"/>
          <w:sz w:val="20"/>
          <w:szCs w:val="20"/>
        </w:rPr>
        <w:t xml:space="preserve"> ze względu na trwającą analizę dokumentacji zebranej w sprawie </w:t>
      </w:r>
      <w:r w:rsidRPr="00A4221A">
        <w:rPr>
          <w:rFonts w:ascii="Century Gothic" w:hAnsi="Century Gothic"/>
          <w:sz w:val="20"/>
          <w:szCs w:val="20"/>
        </w:rPr>
        <w:t xml:space="preserve">stwierdzenie obowiązku przeprowadzenia oceny oddziaływania przedsięwzięcia na środowisko lub jego brak, dla planowanego przedsięwzięcia mogącego potencjalnie znacząco oddziaływać na środowisko nastąpi </w:t>
      </w:r>
      <w:r w:rsidR="00513B81">
        <w:rPr>
          <w:rFonts w:ascii="Century Gothic" w:hAnsi="Century Gothic"/>
          <w:sz w:val="20"/>
          <w:szCs w:val="20"/>
        </w:rPr>
        <w:br/>
      </w:r>
      <w:r w:rsidR="00A4221A">
        <w:rPr>
          <w:rFonts w:ascii="Century Gothic" w:hAnsi="Century Gothic"/>
          <w:sz w:val="20"/>
          <w:szCs w:val="20"/>
        </w:rPr>
        <w:t xml:space="preserve">w terminie </w:t>
      </w:r>
      <w:r w:rsidRPr="00A4221A">
        <w:rPr>
          <w:rFonts w:ascii="Century Gothic" w:hAnsi="Century Gothic"/>
          <w:sz w:val="20"/>
          <w:szCs w:val="20"/>
        </w:rPr>
        <w:t xml:space="preserve">do dnia </w:t>
      </w:r>
      <w:r w:rsidR="00A4221A">
        <w:rPr>
          <w:rFonts w:ascii="Century Gothic" w:hAnsi="Century Gothic"/>
          <w:b/>
          <w:sz w:val="20"/>
          <w:szCs w:val="20"/>
        </w:rPr>
        <w:t>5 listopada</w:t>
      </w:r>
      <w:r w:rsidRPr="00A4221A">
        <w:rPr>
          <w:rFonts w:ascii="Century Gothic" w:hAnsi="Century Gothic"/>
          <w:b/>
          <w:sz w:val="20"/>
          <w:szCs w:val="20"/>
        </w:rPr>
        <w:t xml:space="preserve"> 2021 r.</w:t>
      </w:r>
      <w:r w:rsidRPr="00A4221A">
        <w:rPr>
          <w:rFonts w:ascii="Century Gothic" w:hAnsi="Century Gothic"/>
          <w:i/>
          <w:iCs/>
          <w:sz w:val="20"/>
          <w:szCs w:val="20"/>
        </w:rPr>
        <w:tab/>
      </w:r>
    </w:p>
    <w:p w14:paraId="1DF76590" w14:textId="77777777" w:rsidR="00A83573" w:rsidRDefault="00A83573" w:rsidP="00A83573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BEE7871" w14:textId="6EDC8C18" w:rsidR="00513B81" w:rsidRDefault="00513B81" w:rsidP="00A83573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513B81">
        <w:rPr>
          <w:rFonts w:ascii="Century Gothic" w:hAnsi="Century Gothic"/>
          <w:b/>
          <w:bCs/>
          <w:sz w:val="18"/>
          <w:szCs w:val="18"/>
        </w:rPr>
        <w:t>Pouczenie</w:t>
      </w:r>
    </w:p>
    <w:p w14:paraId="491BE495" w14:textId="77777777" w:rsidR="00513B81" w:rsidRPr="00513B81" w:rsidRDefault="00513B81" w:rsidP="00513B8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D7F773C" w14:textId="77777777" w:rsidR="00D9080C" w:rsidRPr="00D9080C" w:rsidRDefault="00D9080C" w:rsidP="00D9080C">
      <w:pPr>
        <w:spacing w:line="276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D9080C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4DEA0B26" w14:textId="77777777" w:rsidR="005F7DAA" w:rsidRDefault="005F7DAA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8288A54" w14:textId="77777777" w:rsidR="00A83573" w:rsidRDefault="00A8357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2B1E122" w14:textId="77777777" w:rsidR="00A83573" w:rsidRDefault="00A8357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7A3C79EA" w14:textId="77777777" w:rsidR="00A83573" w:rsidRDefault="00A8357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2FB21B7" w14:textId="77777777" w:rsidR="00A83573" w:rsidRDefault="00A8357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7D1E0036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0403BC2F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D9080C">
        <w:rPr>
          <w:rFonts w:ascii="Century Gothic" w:hAnsi="Century Gothic"/>
          <w:b/>
          <w:bCs/>
          <w:sz w:val="16"/>
          <w:szCs w:val="22"/>
        </w:rPr>
        <w:t>5</w:t>
      </w:r>
      <w:r w:rsidR="00A4221A">
        <w:rPr>
          <w:rFonts w:ascii="Century Gothic" w:hAnsi="Century Gothic"/>
          <w:b/>
          <w:bCs/>
          <w:sz w:val="16"/>
          <w:szCs w:val="22"/>
        </w:rPr>
        <w:t xml:space="preserve"> pa</w:t>
      </w:r>
      <w:r w:rsidR="00D9080C">
        <w:rPr>
          <w:rFonts w:ascii="Century Gothic" w:hAnsi="Century Gothic"/>
          <w:b/>
          <w:bCs/>
          <w:sz w:val="16"/>
          <w:szCs w:val="22"/>
        </w:rPr>
        <w:t>ź</w:t>
      </w:r>
      <w:r w:rsidR="00A4221A">
        <w:rPr>
          <w:rFonts w:ascii="Century Gothic" w:hAnsi="Century Gothic"/>
          <w:b/>
          <w:bCs/>
          <w:sz w:val="16"/>
          <w:szCs w:val="22"/>
        </w:rPr>
        <w:t>dziernika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353862E4" w14:textId="4447A63A" w:rsidR="002D6D67" w:rsidRPr="00B0535C" w:rsidRDefault="007B6131" w:rsidP="00B0535C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  <w:r w:rsidR="00365F33">
        <w:rPr>
          <w:rFonts w:ascii="Century Gothic" w:hAnsi="Century Gothic"/>
          <w:sz w:val="18"/>
          <w:szCs w:val="22"/>
          <w:u w:val="single"/>
        </w:rPr>
        <w:br/>
      </w:r>
      <w:r w:rsidRPr="007B6131">
        <w:rPr>
          <w:rFonts w:ascii="Century Gothic" w:hAnsi="Century Gothic"/>
          <w:sz w:val="20"/>
          <w:szCs w:val="22"/>
        </w:rPr>
        <w:t>Podpis i pieczątka</w:t>
      </w:r>
      <w:r w:rsidR="00A83573">
        <w:rPr>
          <w:rFonts w:ascii="Century Gothic" w:hAnsi="Century Gothic"/>
          <w:b/>
          <w:sz w:val="20"/>
          <w:szCs w:val="20"/>
        </w:rPr>
        <w:br/>
      </w:r>
    </w:p>
    <w:sectPr w:rsidR="002D6D67" w:rsidRPr="00B0535C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976E" w14:textId="77777777" w:rsidR="00EA542F" w:rsidRDefault="00EA542F" w:rsidP="00A3277F">
      <w:r>
        <w:separator/>
      </w:r>
    </w:p>
  </w:endnote>
  <w:endnote w:type="continuationSeparator" w:id="0">
    <w:p w14:paraId="3276C20D" w14:textId="77777777" w:rsidR="00EA542F" w:rsidRDefault="00EA542F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2F75" w14:textId="77777777" w:rsidR="00EA542F" w:rsidRDefault="00EA542F" w:rsidP="00A3277F">
      <w:r>
        <w:separator/>
      </w:r>
    </w:p>
  </w:footnote>
  <w:footnote w:type="continuationSeparator" w:id="0">
    <w:p w14:paraId="1AB94EEA" w14:textId="77777777" w:rsidR="00EA542F" w:rsidRDefault="00EA542F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10"/>
  </w:num>
  <w:num w:numId="15">
    <w:abstractNumId w:val="22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2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65F33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4A76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3B81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0E9B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4C37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5CF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221A"/>
    <w:rsid w:val="00A458AB"/>
    <w:rsid w:val="00A56F18"/>
    <w:rsid w:val="00A83573"/>
    <w:rsid w:val="00A864C3"/>
    <w:rsid w:val="00A866E0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48A"/>
    <w:rsid w:val="00AE6977"/>
    <w:rsid w:val="00AF4696"/>
    <w:rsid w:val="00B0535C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1644"/>
    <w:rsid w:val="00C63083"/>
    <w:rsid w:val="00C718F1"/>
    <w:rsid w:val="00C77483"/>
    <w:rsid w:val="00C80C90"/>
    <w:rsid w:val="00C84101"/>
    <w:rsid w:val="00C861D2"/>
    <w:rsid w:val="00C9340B"/>
    <w:rsid w:val="00C97626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080C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A542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7B8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9C2C-82D8-408B-AF52-177C4136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2021-10-04T12:37:00Z</cp:lastPrinted>
  <dcterms:created xsi:type="dcterms:W3CDTF">2021-10-05T12:13:00Z</dcterms:created>
  <dcterms:modified xsi:type="dcterms:W3CDTF">2021-10-05T12:13:00Z</dcterms:modified>
</cp:coreProperties>
</file>