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17AF9" w14:textId="77777777" w:rsidR="007C0E56" w:rsidRDefault="007C0E56" w:rsidP="00D20D85">
      <w:pPr>
        <w:jc w:val="right"/>
        <w:rPr>
          <w:rFonts w:ascii="Century Gothic" w:hAnsi="Century Gothic"/>
          <w:sz w:val="20"/>
          <w:szCs w:val="20"/>
        </w:rPr>
      </w:pPr>
    </w:p>
    <w:p w14:paraId="4A2AD380" w14:textId="6C31525C" w:rsidR="00D20D85" w:rsidRPr="00D20D85" w:rsidRDefault="00D20D85" w:rsidP="00D20D85">
      <w:pPr>
        <w:jc w:val="right"/>
        <w:rPr>
          <w:rFonts w:ascii="Century Gothic" w:hAnsi="Century Gothic"/>
          <w:sz w:val="20"/>
          <w:szCs w:val="20"/>
        </w:rPr>
      </w:pPr>
      <w:r w:rsidRPr="00D20D85">
        <w:rPr>
          <w:rFonts w:ascii="Century Gothic" w:hAnsi="Century Gothic"/>
          <w:sz w:val="20"/>
          <w:szCs w:val="20"/>
        </w:rPr>
        <w:t xml:space="preserve">Gniezno, dnia </w:t>
      </w:r>
      <w:r w:rsidR="00C75CA2">
        <w:rPr>
          <w:rFonts w:ascii="Century Gothic" w:hAnsi="Century Gothic"/>
          <w:sz w:val="20"/>
          <w:szCs w:val="20"/>
        </w:rPr>
        <w:t>25 s</w:t>
      </w:r>
      <w:r w:rsidR="00E8503E">
        <w:rPr>
          <w:rFonts w:ascii="Century Gothic" w:hAnsi="Century Gothic"/>
          <w:sz w:val="20"/>
          <w:szCs w:val="20"/>
        </w:rPr>
        <w:t xml:space="preserve">tycznia </w:t>
      </w:r>
      <w:r w:rsidRPr="00D20D85">
        <w:rPr>
          <w:rFonts w:ascii="Century Gothic" w:hAnsi="Century Gothic"/>
          <w:sz w:val="20"/>
          <w:szCs w:val="20"/>
        </w:rPr>
        <w:t>202</w:t>
      </w:r>
      <w:r w:rsidR="00C75CA2">
        <w:rPr>
          <w:rFonts w:ascii="Century Gothic" w:hAnsi="Century Gothic"/>
          <w:sz w:val="20"/>
          <w:szCs w:val="20"/>
        </w:rPr>
        <w:t>1</w:t>
      </w:r>
      <w:r w:rsidRPr="00D20D85">
        <w:rPr>
          <w:rFonts w:ascii="Century Gothic" w:hAnsi="Century Gothic"/>
          <w:sz w:val="20"/>
          <w:szCs w:val="20"/>
        </w:rPr>
        <w:t xml:space="preserve"> r.</w:t>
      </w:r>
    </w:p>
    <w:p w14:paraId="6800B721" w14:textId="236B1648" w:rsidR="00D20D85" w:rsidRPr="00D20D85" w:rsidRDefault="00D20D85" w:rsidP="00D20D85">
      <w:pPr>
        <w:rPr>
          <w:rFonts w:ascii="Century Gothic" w:hAnsi="Century Gothic"/>
          <w:sz w:val="20"/>
          <w:szCs w:val="20"/>
        </w:rPr>
      </w:pPr>
      <w:r w:rsidRPr="00D20D85">
        <w:rPr>
          <w:rFonts w:ascii="Century Gothic" w:hAnsi="Century Gothic"/>
          <w:sz w:val="20"/>
          <w:szCs w:val="20"/>
        </w:rPr>
        <w:t>OŚR. 6220.</w:t>
      </w:r>
      <w:r w:rsidR="00C75CA2">
        <w:rPr>
          <w:rFonts w:ascii="Century Gothic" w:hAnsi="Century Gothic"/>
          <w:sz w:val="20"/>
          <w:szCs w:val="20"/>
        </w:rPr>
        <w:t>1</w:t>
      </w:r>
      <w:r w:rsidRPr="00D20D85">
        <w:rPr>
          <w:rFonts w:ascii="Century Gothic" w:hAnsi="Century Gothic"/>
          <w:sz w:val="20"/>
          <w:szCs w:val="20"/>
        </w:rPr>
        <w:t>.202</w:t>
      </w:r>
      <w:r w:rsidR="00C75CA2">
        <w:rPr>
          <w:rFonts w:ascii="Century Gothic" w:hAnsi="Century Gothic"/>
          <w:sz w:val="20"/>
          <w:szCs w:val="20"/>
        </w:rPr>
        <w:t>1</w:t>
      </w:r>
    </w:p>
    <w:p w14:paraId="7E7E60D3" w14:textId="77777777" w:rsidR="00D20D85" w:rsidRPr="00D20D85" w:rsidRDefault="00D20D85" w:rsidP="00D20D85">
      <w:pPr>
        <w:tabs>
          <w:tab w:val="left" w:pos="426"/>
        </w:tabs>
        <w:jc w:val="center"/>
        <w:rPr>
          <w:rFonts w:ascii="Century Gothic" w:hAnsi="Century Gothic"/>
          <w:b/>
          <w:u w:val="single"/>
        </w:rPr>
      </w:pPr>
    </w:p>
    <w:p w14:paraId="515577D0" w14:textId="77777777" w:rsidR="00D20D85" w:rsidRPr="00D20D85" w:rsidRDefault="00D20D85" w:rsidP="00D20D85">
      <w:pPr>
        <w:tabs>
          <w:tab w:val="left" w:pos="426"/>
        </w:tabs>
        <w:jc w:val="center"/>
        <w:rPr>
          <w:rFonts w:ascii="Century Gothic" w:hAnsi="Century Gothic"/>
          <w:b/>
          <w:u w:val="single"/>
        </w:rPr>
      </w:pPr>
      <w:r w:rsidRPr="00D20D85">
        <w:rPr>
          <w:rFonts w:ascii="Century Gothic" w:hAnsi="Century Gothic"/>
          <w:b/>
          <w:u w:val="single"/>
        </w:rPr>
        <w:t>OBWIESZCZENIE</w:t>
      </w:r>
    </w:p>
    <w:p w14:paraId="56E23576" w14:textId="77777777" w:rsidR="00D20D85" w:rsidRPr="00D20D85" w:rsidRDefault="00D20D85" w:rsidP="00D20D85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D20D85">
        <w:rPr>
          <w:rFonts w:ascii="Century Gothic" w:hAnsi="Century Gothic"/>
          <w:b/>
          <w:sz w:val="22"/>
          <w:szCs w:val="22"/>
          <w:u w:val="single"/>
        </w:rPr>
        <w:t>o wszczęciu postępowania</w:t>
      </w:r>
    </w:p>
    <w:p w14:paraId="3F29D3F9" w14:textId="77777777" w:rsidR="00D20D85" w:rsidRPr="00D20D85" w:rsidRDefault="00D20D85" w:rsidP="00D20D85">
      <w:pPr>
        <w:spacing w:line="22" w:lineRule="atLeast"/>
        <w:rPr>
          <w:rFonts w:ascii="Century Gothic" w:hAnsi="Century Gothic"/>
          <w:sz w:val="22"/>
          <w:szCs w:val="22"/>
        </w:rPr>
      </w:pPr>
      <w:r w:rsidRPr="00D20D85">
        <w:rPr>
          <w:rFonts w:ascii="Century Gothic" w:hAnsi="Century Gothic"/>
          <w:sz w:val="22"/>
          <w:szCs w:val="22"/>
        </w:rPr>
        <w:t xml:space="preserve"> </w:t>
      </w:r>
    </w:p>
    <w:p w14:paraId="42B5C4B5" w14:textId="1BA21B4C" w:rsidR="00D20D85" w:rsidRPr="00D20D85" w:rsidRDefault="00D20D85" w:rsidP="00D20D85">
      <w:pPr>
        <w:spacing w:line="22" w:lineRule="atLeast"/>
        <w:ind w:firstLine="708"/>
        <w:jc w:val="both"/>
        <w:rPr>
          <w:rFonts w:ascii="Century Gothic" w:hAnsi="Century Gothic"/>
          <w:sz w:val="20"/>
          <w:szCs w:val="20"/>
        </w:rPr>
      </w:pPr>
      <w:r w:rsidRPr="00D20D85">
        <w:rPr>
          <w:rFonts w:ascii="Century Gothic" w:hAnsi="Century Gothic"/>
          <w:sz w:val="20"/>
          <w:szCs w:val="20"/>
        </w:rPr>
        <w:t xml:space="preserve">Na podstawie art. 61 § 4 oraz art. 49 ustawy z dnia 14 czerwca 1960 r. </w:t>
      </w:r>
      <w:r w:rsidRPr="00D20D85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D20D85">
        <w:rPr>
          <w:rFonts w:ascii="Century Gothic" w:hAnsi="Century Gothic"/>
          <w:color w:val="000000"/>
          <w:sz w:val="20"/>
          <w:szCs w:val="20"/>
        </w:rPr>
        <w:t xml:space="preserve">/Dz. U. 2020 r., poz. 256 ze zm./, w związku z </w:t>
      </w:r>
      <w:r w:rsidRPr="00D20D85">
        <w:rPr>
          <w:rFonts w:ascii="Century Gothic" w:hAnsi="Century Gothic"/>
          <w:sz w:val="20"/>
          <w:szCs w:val="20"/>
        </w:rPr>
        <w:t xml:space="preserve">art. 74 ust. 3 ustawy z dnia 3 października </w:t>
      </w:r>
      <w:r w:rsidRPr="00D20D85">
        <w:rPr>
          <w:rFonts w:ascii="Century Gothic" w:hAnsi="Century Gothic"/>
          <w:bCs/>
          <w:sz w:val="20"/>
          <w:szCs w:val="20"/>
        </w:rPr>
        <w:t xml:space="preserve">2008r. </w:t>
      </w:r>
      <w:r w:rsidRPr="00D20D85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 w:rsidRPr="00D20D85">
        <w:rPr>
          <w:rFonts w:ascii="Century Gothic" w:hAnsi="Century Gothic"/>
          <w:bCs/>
          <w:sz w:val="20"/>
          <w:szCs w:val="20"/>
        </w:rPr>
        <w:t xml:space="preserve"> </w:t>
      </w:r>
      <w:r w:rsidRPr="00D20D85">
        <w:rPr>
          <w:rFonts w:ascii="Century Gothic" w:hAnsi="Century Gothic"/>
          <w:sz w:val="20"/>
          <w:szCs w:val="20"/>
        </w:rPr>
        <w:t xml:space="preserve">/Dz. U. </w:t>
      </w:r>
      <w:r>
        <w:rPr>
          <w:rFonts w:ascii="Century Gothic" w:hAnsi="Century Gothic"/>
          <w:sz w:val="20"/>
          <w:szCs w:val="20"/>
        </w:rPr>
        <w:br/>
      </w:r>
      <w:r w:rsidRPr="00D20D85">
        <w:rPr>
          <w:rFonts w:ascii="Century Gothic" w:hAnsi="Century Gothic"/>
          <w:sz w:val="20"/>
          <w:szCs w:val="20"/>
        </w:rPr>
        <w:t xml:space="preserve">z 2020 r., poz. 283 ze zm./ </w:t>
      </w:r>
      <w:r w:rsidRPr="00D20D85">
        <w:rPr>
          <w:rFonts w:ascii="Century Gothic" w:hAnsi="Century Gothic"/>
          <w:b/>
          <w:sz w:val="20"/>
          <w:szCs w:val="20"/>
        </w:rPr>
        <w:t xml:space="preserve">Wójt Gminy Gniezno  </w:t>
      </w:r>
      <w:r w:rsidRPr="00D20D85">
        <w:rPr>
          <w:rFonts w:ascii="Century Gothic" w:hAnsi="Century Gothic"/>
          <w:b/>
          <w:bCs/>
          <w:sz w:val="20"/>
          <w:szCs w:val="20"/>
        </w:rPr>
        <w:t xml:space="preserve">zawiadamia, </w:t>
      </w:r>
      <w:r w:rsidRPr="00D20D85">
        <w:rPr>
          <w:rFonts w:ascii="Century Gothic" w:hAnsi="Century Gothic"/>
          <w:sz w:val="20"/>
          <w:szCs w:val="20"/>
        </w:rPr>
        <w:t xml:space="preserve">że w dniu </w:t>
      </w:r>
      <w:r w:rsidR="00C75CA2">
        <w:rPr>
          <w:rFonts w:ascii="Century Gothic" w:hAnsi="Century Gothic"/>
          <w:b/>
          <w:sz w:val="20"/>
          <w:szCs w:val="20"/>
        </w:rPr>
        <w:t>21 stycznia</w:t>
      </w:r>
      <w:r w:rsidRPr="00D20D85">
        <w:rPr>
          <w:rFonts w:ascii="Century Gothic" w:hAnsi="Century Gothic"/>
          <w:b/>
          <w:sz w:val="20"/>
          <w:szCs w:val="20"/>
        </w:rPr>
        <w:t xml:space="preserve"> 202</w:t>
      </w:r>
      <w:r w:rsidR="00C75CA2">
        <w:rPr>
          <w:rFonts w:ascii="Century Gothic" w:hAnsi="Century Gothic"/>
          <w:b/>
          <w:sz w:val="20"/>
          <w:szCs w:val="20"/>
        </w:rPr>
        <w:t>1</w:t>
      </w:r>
      <w:r w:rsidRPr="00D20D85">
        <w:rPr>
          <w:rFonts w:ascii="Century Gothic" w:hAnsi="Century Gothic"/>
          <w:b/>
          <w:sz w:val="20"/>
          <w:szCs w:val="20"/>
        </w:rPr>
        <w:t xml:space="preserve"> r.,</w:t>
      </w:r>
      <w:r w:rsidRPr="00D20D85">
        <w:rPr>
          <w:rFonts w:ascii="Century Gothic" w:hAnsi="Century Gothic"/>
          <w:sz w:val="20"/>
          <w:szCs w:val="20"/>
        </w:rPr>
        <w:t xml:space="preserve"> na wniosek </w:t>
      </w:r>
      <w:r w:rsidR="00E8503E" w:rsidRPr="00E8503E">
        <w:rPr>
          <w:rFonts w:ascii="Century Gothic" w:hAnsi="Century Gothic"/>
          <w:b/>
          <w:sz w:val="20"/>
          <w:szCs w:val="20"/>
        </w:rPr>
        <w:t>Pani Renaty Trzcińskiej</w:t>
      </w:r>
      <w:r w:rsidR="00FA02E8">
        <w:rPr>
          <w:rFonts w:ascii="Century Gothic" w:hAnsi="Century Gothic"/>
          <w:b/>
          <w:sz w:val="20"/>
          <w:szCs w:val="20"/>
        </w:rPr>
        <w:t xml:space="preserve">, </w:t>
      </w:r>
      <w:r w:rsidRPr="00D20D85">
        <w:rPr>
          <w:rFonts w:ascii="Century Gothic" w:hAnsi="Century Gothic"/>
          <w:sz w:val="20"/>
          <w:szCs w:val="20"/>
        </w:rPr>
        <w:t>zostało wszczęte postępowanie administracyjne w sprawie wydania decyzji o środowiskowych uwarunkowaniach dla przedsięwzięcia polegającego</w:t>
      </w:r>
      <w:r w:rsidRPr="00D20D85">
        <w:rPr>
          <w:rFonts w:ascii="Century Gothic" w:hAnsi="Century Gothic" w:cs="Arial"/>
          <w:b/>
          <w:sz w:val="20"/>
          <w:szCs w:val="20"/>
        </w:rPr>
        <w:t xml:space="preserve"> </w:t>
      </w:r>
      <w:bookmarkStart w:id="0" w:name="_Hlk62459608"/>
      <w:bookmarkStart w:id="1" w:name="_Hlk62458224"/>
      <w:r w:rsidR="00E8503E">
        <w:rPr>
          <w:rFonts w:ascii="Century Gothic" w:hAnsi="Century Gothic"/>
          <w:b/>
          <w:bCs/>
          <w:sz w:val="20"/>
          <w:szCs w:val="20"/>
        </w:rPr>
        <w:t xml:space="preserve">na budowie sześciu domów jednorodzinnych </w:t>
      </w:r>
      <w:r w:rsidRPr="00D20D85">
        <w:rPr>
          <w:rFonts w:ascii="Century Gothic" w:hAnsi="Century Gothic"/>
          <w:b/>
          <w:sz w:val="20"/>
          <w:szCs w:val="20"/>
        </w:rPr>
        <w:t xml:space="preserve">w miejscowości </w:t>
      </w:r>
      <w:r w:rsidR="00E8503E">
        <w:rPr>
          <w:rFonts w:ascii="Century Gothic" w:hAnsi="Century Gothic"/>
          <w:b/>
          <w:sz w:val="20"/>
          <w:szCs w:val="20"/>
        </w:rPr>
        <w:t>Kalina</w:t>
      </w:r>
      <w:r w:rsidRPr="00D20D85">
        <w:rPr>
          <w:rFonts w:ascii="Century Gothic" w:hAnsi="Century Gothic"/>
          <w:b/>
          <w:sz w:val="20"/>
          <w:szCs w:val="20"/>
        </w:rPr>
        <w:t xml:space="preserve">, Gmina Gniezno, działka nr </w:t>
      </w:r>
      <w:r w:rsidR="00E8503E">
        <w:rPr>
          <w:rFonts w:ascii="Century Gothic" w:hAnsi="Century Gothic"/>
          <w:b/>
          <w:sz w:val="20"/>
          <w:szCs w:val="20"/>
        </w:rPr>
        <w:t>76/19</w:t>
      </w:r>
      <w:bookmarkEnd w:id="0"/>
      <w:r w:rsidRPr="00D20D85">
        <w:rPr>
          <w:rFonts w:ascii="Century Gothic" w:hAnsi="Century Gothic"/>
          <w:b/>
          <w:sz w:val="20"/>
          <w:szCs w:val="20"/>
        </w:rPr>
        <w:t>.</w:t>
      </w:r>
      <w:bookmarkEnd w:id="1"/>
    </w:p>
    <w:p w14:paraId="52483802" w14:textId="637E8D3E" w:rsidR="00D20D85" w:rsidRPr="00D20D85" w:rsidRDefault="00D20D85" w:rsidP="00D20D85">
      <w:pPr>
        <w:tabs>
          <w:tab w:val="left" w:pos="426"/>
        </w:tabs>
        <w:spacing w:line="22" w:lineRule="atLeast"/>
        <w:jc w:val="both"/>
        <w:rPr>
          <w:rFonts w:ascii="Century Gothic" w:hAnsi="Century Gothic"/>
          <w:bCs/>
          <w:sz w:val="20"/>
          <w:szCs w:val="20"/>
        </w:rPr>
      </w:pPr>
      <w:r w:rsidRPr="00D20D85">
        <w:rPr>
          <w:rFonts w:ascii="Century Gothic" w:hAnsi="Century Gothic"/>
          <w:sz w:val="20"/>
          <w:szCs w:val="20"/>
        </w:rPr>
        <w:tab/>
        <w:t xml:space="preserve"> Dane o wniosku  zostały zamieszczone w publicznie dostępnym wykazie danych, z którym można się zapoznać w </w:t>
      </w:r>
      <w:r w:rsidRPr="00D20D85">
        <w:rPr>
          <w:rFonts w:ascii="Century Gothic" w:hAnsi="Century Gothic"/>
          <w:bCs/>
          <w:sz w:val="20"/>
          <w:szCs w:val="20"/>
        </w:rPr>
        <w:t xml:space="preserve">Urzędzie Gminy Gniezno, al. Reymonta 9-11, pokój nr 9, </w:t>
      </w:r>
      <w:r w:rsidRPr="00D20D85">
        <w:rPr>
          <w:rFonts w:ascii="Century Gothic" w:hAnsi="Century Gothic"/>
          <w:sz w:val="20"/>
          <w:szCs w:val="20"/>
        </w:rPr>
        <w:t xml:space="preserve">w godzinach urzędowania oraz na stronie internetowej </w:t>
      </w:r>
      <w:hyperlink r:id="rId8" w:history="1">
        <w:r w:rsidRPr="00D20D85">
          <w:rPr>
            <w:rStyle w:val="Hipercze"/>
            <w:rFonts w:ascii="Century Gothic" w:hAnsi="Century Gothic"/>
            <w:sz w:val="20"/>
            <w:szCs w:val="20"/>
          </w:rPr>
          <w:t>www.ekoportal.gov.pl</w:t>
        </w:r>
      </w:hyperlink>
      <w:r w:rsidRPr="00D20D85">
        <w:rPr>
          <w:rFonts w:ascii="Century Gothic" w:hAnsi="Century Gothic"/>
          <w:sz w:val="20"/>
          <w:szCs w:val="20"/>
        </w:rPr>
        <w:t xml:space="preserve"> – centrum informacji </w:t>
      </w:r>
      <w:r>
        <w:rPr>
          <w:rFonts w:ascii="Century Gothic" w:hAnsi="Century Gothic"/>
          <w:sz w:val="20"/>
          <w:szCs w:val="20"/>
        </w:rPr>
        <w:br/>
      </w:r>
      <w:r w:rsidRPr="00D20D85">
        <w:rPr>
          <w:rFonts w:ascii="Century Gothic" w:hAnsi="Century Gothic"/>
          <w:sz w:val="20"/>
          <w:szCs w:val="20"/>
        </w:rPr>
        <w:t>o środowisku.</w:t>
      </w:r>
    </w:p>
    <w:p w14:paraId="37997FEA" w14:textId="063047C1" w:rsidR="00D20D85" w:rsidRPr="00D20D85" w:rsidRDefault="00D20D85" w:rsidP="00D20D85">
      <w:pPr>
        <w:pStyle w:val="Tekstpodstawowy"/>
        <w:spacing w:after="0" w:line="22" w:lineRule="atLeast"/>
        <w:jc w:val="both"/>
        <w:rPr>
          <w:rFonts w:ascii="Century Gothic" w:hAnsi="Century Gothic"/>
          <w:sz w:val="20"/>
        </w:rPr>
      </w:pPr>
      <w:r w:rsidRPr="00D20D85">
        <w:rPr>
          <w:rFonts w:ascii="Century Gothic" w:hAnsi="Century Gothic"/>
          <w:sz w:val="20"/>
        </w:rPr>
        <w:t xml:space="preserve">Jednocześnie informujemy o możliwości zapoznania się z aktami sprawy, uzyskania wyjaśnień, składania uwag i wniosków w sprawie ww. przedsięwzięcia w Urzędzie Gminy Gniezno, </w:t>
      </w:r>
      <w:r w:rsidR="00E67477">
        <w:rPr>
          <w:rFonts w:ascii="Century Gothic" w:hAnsi="Century Gothic"/>
          <w:sz w:val="20"/>
        </w:rPr>
        <w:br/>
      </w:r>
      <w:r w:rsidRPr="00D20D85">
        <w:rPr>
          <w:rFonts w:ascii="Century Gothic" w:hAnsi="Century Gothic"/>
          <w:sz w:val="20"/>
        </w:rPr>
        <w:t xml:space="preserve">al. Reymonta 9-11, pokój nr 9, w terminie 14 dni od dnia otrzymania niniejszego zawiadomienia.  </w:t>
      </w:r>
    </w:p>
    <w:p w14:paraId="16CD1006" w14:textId="4919E624" w:rsidR="00D20D85" w:rsidRPr="00D20D85" w:rsidRDefault="00D20D85" w:rsidP="00D20D85">
      <w:pPr>
        <w:tabs>
          <w:tab w:val="left" w:pos="426"/>
        </w:tabs>
        <w:spacing w:line="22" w:lineRule="atLeast"/>
        <w:jc w:val="both"/>
        <w:rPr>
          <w:rFonts w:ascii="Century Gothic" w:hAnsi="Century Gothic"/>
          <w:bCs/>
          <w:sz w:val="20"/>
          <w:szCs w:val="20"/>
        </w:rPr>
      </w:pPr>
      <w:r w:rsidRPr="00D20D85">
        <w:rPr>
          <w:rFonts w:ascii="Century Gothic" w:hAnsi="Century Gothic"/>
          <w:bCs/>
          <w:sz w:val="20"/>
          <w:szCs w:val="20"/>
        </w:rPr>
        <w:tab/>
        <w:t>Zgodnie z art. 64 ust. 1 ustawy o udostępnianiu informacji o środowisku i jego ochronie, udziale społeczeństwa w ochronie środowiska oraz o ocenach oddziaływania na środowisko oraz § 3 ust. 1 pkt 5</w:t>
      </w:r>
      <w:r w:rsidR="006B367D">
        <w:rPr>
          <w:rFonts w:ascii="Century Gothic" w:hAnsi="Century Gothic"/>
          <w:bCs/>
          <w:sz w:val="20"/>
          <w:szCs w:val="20"/>
        </w:rPr>
        <w:t>5</w:t>
      </w:r>
      <w:r w:rsidRPr="00D20D85">
        <w:rPr>
          <w:rFonts w:ascii="Century Gothic" w:hAnsi="Century Gothic"/>
          <w:bCs/>
          <w:sz w:val="20"/>
          <w:szCs w:val="20"/>
        </w:rPr>
        <w:t xml:space="preserve"> lit. b Rozporządzenia Rady Ministrów z dnia 10 września 2019 r. w sprawie przedsięwzięć mogących znacząco oddziaływać na środowisko /Dz. U. z 2019 r.</w:t>
      </w:r>
      <w:r w:rsidR="00E67477">
        <w:rPr>
          <w:rFonts w:ascii="Century Gothic" w:hAnsi="Century Gothic"/>
          <w:bCs/>
          <w:sz w:val="20"/>
          <w:szCs w:val="20"/>
        </w:rPr>
        <w:t>,</w:t>
      </w:r>
      <w:r w:rsidRPr="00D20D85">
        <w:rPr>
          <w:rFonts w:ascii="Century Gothic" w:hAnsi="Century Gothic"/>
          <w:bCs/>
          <w:sz w:val="20"/>
          <w:szCs w:val="20"/>
        </w:rPr>
        <w:t xml:space="preserve"> poz. 1839/ decyzję o środowiskowych uwarunkowaniach zgody na realizację przedsięwzięcia w niniejszej sprawie wydaje się po zasięgnięciu opinii z następujących organów:</w:t>
      </w:r>
    </w:p>
    <w:p w14:paraId="53EC6BC1" w14:textId="77777777" w:rsidR="00D20D85" w:rsidRPr="00D20D85" w:rsidRDefault="00D20D85" w:rsidP="00D20D85">
      <w:pPr>
        <w:numPr>
          <w:ilvl w:val="0"/>
          <w:numId w:val="45"/>
        </w:numPr>
        <w:spacing w:line="22" w:lineRule="atLeast"/>
        <w:ind w:left="993" w:hanging="284"/>
        <w:jc w:val="both"/>
        <w:rPr>
          <w:rFonts w:ascii="Century Gothic" w:hAnsi="Century Gothic"/>
          <w:bCs/>
          <w:sz w:val="18"/>
          <w:szCs w:val="18"/>
        </w:rPr>
      </w:pPr>
      <w:r w:rsidRPr="00D20D85">
        <w:rPr>
          <w:rFonts w:ascii="Century Gothic" w:hAnsi="Century Gothic"/>
          <w:bCs/>
          <w:sz w:val="18"/>
          <w:szCs w:val="18"/>
        </w:rPr>
        <w:t>Regionalnego Dyrektora Ochrony Środowiska w Poznaniu,</w:t>
      </w:r>
    </w:p>
    <w:p w14:paraId="2FEEA015" w14:textId="77777777" w:rsidR="00D20D85" w:rsidRPr="00D20D85" w:rsidRDefault="00D20D85" w:rsidP="00D20D85">
      <w:pPr>
        <w:numPr>
          <w:ilvl w:val="0"/>
          <w:numId w:val="45"/>
        </w:numPr>
        <w:spacing w:line="22" w:lineRule="atLeast"/>
        <w:ind w:left="993" w:hanging="284"/>
        <w:jc w:val="both"/>
        <w:rPr>
          <w:rFonts w:ascii="Century Gothic" w:hAnsi="Century Gothic"/>
          <w:bCs/>
          <w:sz w:val="18"/>
          <w:szCs w:val="18"/>
        </w:rPr>
      </w:pPr>
      <w:r w:rsidRPr="00D20D85">
        <w:rPr>
          <w:rFonts w:ascii="Century Gothic" w:hAnsi="Century Gothic"/>
          <w:bCs/>
          <w:sz w:val="18"/>
          <w:szCs w:val="18"/>
        </w:rPr>
        <w:t>Państwowego Powiatowego Inspektora Sanitarnego w Gnieźnie,</w:t>
      </w:r>
    </w:p>
    <w:p w14:paraId="70801EB7" w14:textId="77777777" w:rsidR="00D20D85" w:rsidRPr="00D20D85" w:rsidRDefault="00D20D85" w:rsidP="00D20D85">
      <w:pPr>
        <w:numPr>
          <w:ilvl w:val="0"/>
          <w:numId w:val="45"/>
        </w:numPr>
        <w:spacing w:line="22" w:lineRule="atLeast"/>
        <w:ind w:left="993" w:hanging="284"/>
        <w:jc w:val="both"/>
        <w:rPr>
          <w:rFonts w:ascii="Century Gothic" w:hAnsi="Century Gothic"/>
          <w:bCs/>
          <w:sz w:val="18"/>
          <w:szCs w:val="18"/>
        </w:rPr>
      </w:pPr>
      <w:r w:rsidRPr="00D20D85">
        <w:rPr>
          <w:rFonts w:ascii="Century Gothic" w:hAnsi="Century Gothic"/>
          <w:bCs/>
          <w:sz w:val="18"/>
          <w:szCs w:val="18"/>
        </w:rPr>
        <w:t>Dyrektora Zarządu Zlewni Wód Polskich w Poznaniu.</w:t>
      </w:r>
    </w:p>
    <w:p w14:paraId="7E27518E" w14:textId="77777777" w:rsidR="00D20D85" w:rsidRPr="00D20D85" w:rsidRDefault="00D20D85" w:rsidP="00D20D85">
      <w:pPr>
        <w:tabs>
          <w:tab w:val="left" w:pos="1701"/>
        </w:tabs>
        <w:spacing w:line="22" w:lineRule="atLeast"/>
        <w:jc w:val="both"/>
        <w:rPr>
          <w:rFonts w:ascii="Century Gothic" w:hAnsi="Century Gothic"/>
          <w:sz w:val="20"/>
          <w:szCs w:val="20"/>
        </w:rPr>
      </w:pPr>
      <w:r w:rsidRPr="00D20D85">
        <w:rPr>
          <w:rFonts w:ascii="Century Gothic" w:hAnsi="Century Gothic"/>
          <w:sz w:val="20"/>
          <w:szCs w:val="20"/>
        </w:rPr>
        <w:t xml:space="preserve">        Wobec powyższego rozstrzygniecie sprawy nastąpi niezwłocznie po uzyskaniu wymaganych uzgodnień oraz opinii pomocniczych.</w:t>
      </w:r>
    </w:p>
    <w:p w14:paraId="4570B730" w14:textId="77777777" w:rsidR="00D20D85" w:rsidRPr="00D20D85" w:rsidRDefault="00D20D85" w:rsidP="00D20D85">
      <w:pPr>
        <w:pStyle w:val="Tekstpodstawowy"/>
        <w:spacing w:after="0" w:line="22" w:lineRule="atLeast"/>
        <w:jc w:val="both"/>
        <w:rPr>
          <w:rFonts w:ascii="Century Gothic" w:hAnsi="Century Gothic"/>
          <w:sz w:val="20"/>
        </w:rPr>
      </w:pPr>
      <w:r w:rsidRPr="00D20D85">
        <w:rPr>
          <w:rFonts w:ascii="Century Gothic" w:hAnsi="Century Gothic"/>
          <w:sz w:val="20"/>
        </w:rPr>
        <w:t>Zgodnie z art. 41 § 1 k.p.a. w toku postępowania strony oraz ich przedstawiciele i pełnomocnicy mają obowiązek zawiadomić organ administracji publicznej o każdej zmianie swojego adresu, w tym adresu elektronicznego.</w:t>
      </w:r>
    </w:p>
    <w:p w14:paraId="103076FF" w14:textId="77777777" w:rsidR="00D20D85" w:rsidRPr="00D20D85" w:rsidRDefault="00D20D85" w:rsidP="00D20D85">
      <w:pPr>
        <w:tabs>
          <w:tab w:val="left" w:pos="426"/>
        </w:tabs>
        <w:spacing w:line="22" w:lineRule="atLeast"/>
        <w:ind w:right="1"/>
        <w:jc w:val="both"/>
        <w:rPr>
          <w:rFonts w:ascii="Century Gothic" w:hAnsi="Century Gothic"/>
          <w:b/>
          <w:i/>
          <w:iCs/>
          <w:sz w:val="22"/>
          <w:szCs w:val="22"/>
        </w:rPr>
      </w:pPr>
      <w:r w:rsidRPr="00D20D85">
        <w:rPr>
          <w:rFonts w:ascii="Century Gothic" w:hAnsi="Century Gothic"/>
          <w:bCs/>
          <w:sz w:val="20"/>
          <w:szCs w:val="20"/>
        </w:rPr>
        <w:t>Zgodnie z § 2 w razie zaniedbania obowiązku określonego w § 1 doręczenia pisma pod dotychczasowym adresem ma skutek prawny.</w:t>
      </w:r>
      <w:r w:rsidRPr="00D20D85">
        <w:rPr>
          <w:rFonts w:ascii="Century Gothic" w:hAnsi="Century Gothic"/>
          <w:b/>
          <w:i/>
          <w:iCs/>
          <w:sz w:val="22"/>
          <w:szCs w:val="22"/>
        </w:rPr>
        <w:tab/>
      </w:r>
    </w:p>
    <w:p w14:paraId="493D6EE8" w14:textId="77777777" w:rsidR="00D20D85" w:rsidRDefault="00D20D85" w:rsidP="00D20D85">
      <w:pPr>
        <w:pStyle w:val="Tekstpodstawowywcity3"/>
        <w:jc w:val="both"/>
        <w:rPr>
          <w:rFonts w:ascii="Century Gothic" w:hAnsi="Century Gothic"/>
          <w:i/>
          <w:szCs w:val="16"/>
          <w:u w:val="single"/>
        </w:rPr>
      </w:pPr>
    </w:p>
    <w:p w14:paraId="2E51BDD9" w14:textId="26F19AE4" w:rsidR="00D20D85" w:rsidRPr="00D20D85" w:rsidRDefault="00D20D85" w:rsidP="00D20D85">
      <w:pPr>
        <w:pStyle w:val="Tekstpodstawowywcity3"/>
        <w:ind w:left="0"/>
        <w:jc w:val="both"/>
        <w:rPr>
          <w:rFonts w:ascii="Century Gothic" w:hAnsi="Century Gothic"/>
          <w:i/>
          <w:szCs w:val="16"/>
        </w:rPr>
      </w:pPr>
      <w:r w:rsidRPr="00D20D85">
        <w:rPr>
          <w:rFonts w:ascii="Century Gothic" w:hAnsi="Century Gothic"/>
          <w:b/>
          <w:bCs/>
          <w:i/>
          <w:szCs w:val="16"/>
          <w:u w:val="single"/>
        </w:rPr>
        <w:t>Uwaga</w:t>
      </w:r>
      <w:r w:rsidRPr="00D20D85">
        <w:rPr>
          <w:rFonts w:ascii="Century Gothic" w:hAnsi="Century Gothic"/>
          <w:b/>
          <w:bCs/>
          <w:i/>
          <w:szCs w:val="16"/>
        </w:rPr>
        <w:t>:</w:t>
      </w:r>
      <w:r w:rsidRPr="00D20D85">
        <w:rPr>
          <w:rFonts w:ascii="Century Gothic" w:hAnsi="Century Gothic"/>
          <w:i/>
          <w:szCs w:val="16"/>
        </w:rPr>
        <w:t xml:space="preserve"> Ponieważ w powyższej sprawie liczba stron postępowania przekracza 10, zgodnie z art. 74 ust.3 ustawy z dnia </w:t>
      </w:r>
      <w:r w:rsidR="00E8503E">
        <w:rPr>
          <w:rFonts w:ascii="Century Gothic" w:hAnsi="Century Gothic"/>
          <w:i/>
          <w:szCs w:val="16"/>
        </w:rPr>
        <w:br/>
      </w:r>
      <w:r w:rsidRPr="00D20D85">
        <w:rPr>
          <w:rFonts w:ascii="Century Gothic" w:hAnsi="Century Gothic"/>
          <w:i/>
          <w:szCs w:val="16"/>
        </w:rPr>
        <w:t xml:space="preserve">3 października </w:t>
      </w:r>
      <w:r w:rsidRPr="00D20D85">
        <w:rPr>
          <w:rFonts w:ascii="Century Gothic" w:hAnsi="Century Gothic"/>
          <w:bCs/>
          <w:i/>
          <w:szCs w:val="16"/>
        </w:rPr>
        <w:t xml:space="preserve">2008 roku o udostępnianiu informacji o środowisku i jego ochronie, udziale społeczeństwa w ochronie środowiska oraz o ocenach oddziaływania na środowisko </w:t>
      </w:r>
      <w:r w:rsidRPr="00D20D85">
        <w:rPr>
          <w:rFonts w:ascii="Century Gothic" w:hAnsi="Century Gothic"/>
          <w:i/>
          <w:szCs w:val="16"/>
        </w:rPr>
        <w:t xml:space="preserve">oraz art. 49 Kodeksu postępowania administracyjnego – zawiadomienie stron </w:t>
      </w:r>
      <w:r w:rsidR="00570225">
        <w:rPr>
          <w:rFonts w:ascii="Century Gothic" w:hAnsi="Century Gothic"/>
          <w:i/>
          <w:szCs w:val="16"/>
        </w:rPr>
        <w:t>o wszczęciu</w:t>
      </w:r>
      <w:r w:rsidRPr="00D20D85">
        <w:rPr>
          <w:rFonts w:ascii="Century Gothic" w:hAnsi="Century Gothic"/>
          <w:i/>
          <w:szCs w:val="16"/>
        </w:rPr>
        <w:t xml:space="preserve"> postępowani</w:t>
      </w:r>
      <w:r w:rsidR="007C0E56">
        <w:rPr>
          <w:rFonts w:ascii="Century Gothic" w:hAnsi="Century Gothic"/>
          <w:i/>
          <w:szCs w:val="16"/>
        </w:rPr>
        <w:t>a</w:t>
      </w:r>
      <w:r w:rsidRPr="00D20D85">
        <w:rPr>
          <w:rFonts w:ascii="Century Gothic" w:hAnsi="Century Gothic"/>
          <w:i/>
          <w:szCs w:val="16"/>
        </w:rPr>
        <w:t xml:space="preserve"> zostaje podane w formie obwieszczenia. Doręczenie uważa się za dokonane po upływie czternastu dni od dnia publicznego ogłoszenia. Publiczne udostępnienie następuje z dniem </w:t>
      </w:r>
      <w:r w:rsidR="00E73F36">
        <w:rPr>
          <w:rFonts w:ascii="Century Gothic" w:hAnsi="Century Gothic"/>
          <w:i/>
          <w:szCs w:val="16"/>
        </w:rPr>
        <w:br/>
      </w:r>
      <w:r w:rsidR="00E8503E">
        <w:rPr>
          <w:rFonts w:ascii="Century Gothic" w:hAnsi="Century Gothic"/>
          <w:b/>
          <w:bCs/>
          <w:i/>
          <w:szCs w:val="16"/>
        </w:rPr>
        <w:t>26 stycznia</w:t>
      </w:r>
      <w:r w:rsidRPr="00E8503E">
        <w:rPr>
          <w:rFonts w:ascii="Century Gothic" w:hAnsi="Century Gothic"/>
          <w:b/>
          <w:bCs/>
          <w:i/>
          <w:szCs w:val="16"/>
        </w:rPr>
        <w:t xml:space="preserve"> 202</w:t>
      </w:r>
      <w:r w:rsidR="00E8503E">
        <w:rPr>
          <w:rFonts w:ascii="Century Gothic" w:hAnsi="Century Gothic"/>
          <w:b/>
          <w:bCs/>
          <w:i/>
          <w:szCs w:val="16"/>
        </w:rPr>
        <w:t>1</w:t>
      </w:r>
      <w:r w:rsidRPr="00E8503E">
        <w:rPr>
          <w:rFonts w:ascii="Century Gothic" w:hAnsi="Century Gothic"/>
          <w:b/>
          <w:bCs/>
          <w:i/>
          <w:szCs w:val="16"/>
        </w:rPr>
        <w:t xml:space="preserve"> roku</w:t>
      </w:r>
    </w:p>
    <w:p w14:paraId="10ED03EE" w14:textId="77777777" w:rsidR="00D20D85" w:rsidRPr="00D20D85" w:rsidRDefault="00D20D85" w:rsidP="00D20D85">
      <w:pPr>
        <w:rPr>
          <w:rFonts w:ascii="Century Gothic" w:hAnsi="Century Gothic"/>
          <w:sz w:val="16"/>
          <w:szCs w:val="16"/>
          <w:u w:val="single"/>
        </w:rPr>
      </w:pPr>
    </w:p>
    <w:p w14:paraId="6FBC699F" w14:textId="77777777" w:rsidR="00D20D85" w:rsidRPr="00D20D85" w:rsidRDefault="00D20D85" w:rsidP="00D20D85">
      <w:pPr>
        <w:rPr>
          <w:rFonts w:ascii="Century Gothic" w:hAnsi="Century Gothic"/>
          <w:sz w:val="16"/>
          <w:szCs w:val="16"/>
          <w:u w:val="single"/>
        </w:rPr>
      </w:pPr>
    </w:p>
    <w:p w14:paraId="2A2CE064" w14:textId="77777777" w:rsidR="00D20D85" w:rsidRPr="00D20D85" w:rsidRDefault="00D20D85" w:rsidP="00D20D85">
      <w:pPr>
        <w:rPr>
          <w:rFonts w:ascii="Century Gothic" w:hAnsi="Century Gothic"/>
          <w:sz w:val="16"/>
          <w:szCs w:val="16"/>
          <w:u w:val="single"/>
        </w:rPr>
      </w:pPr>
    </w:p>
    <w:p w14:paraId="16A917E6" w14:textId="77777777" w:rsidR="00D20D85" w:rsidRPr="00D20D85" w:rsidRDefault="00D20D85" w:rsidP="00D20D85">
      <w:pPr>
        <w:rPr>
          <w:rFonts w:ascii="Century Gothic" w:hAnsi="Century Gothic"/>
          <w:sz w:val="16"/>
          <w:szCs w:val="16"/>
          <w:u w:val="single"/>
        </w:rPr>
      </w:pPr>
    </w:p>
    <w:p w14:paraId="4A9379B2" w14:textId="77777777" w:rsidR="007C0E56" w:rsidRDefault="007C0E56" w:rsidP="00D20D85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7006958A" w14:textId="16B07390" w:rsidR="00D20D85" w:rsidRPr="00D20D85" w:rsidRDefault="00D20D85" w:rsidP="00D20D85">
      <w:pPr>
        <w:rPr>
          <w:rFonts w:ascii="Century Gothic" w:hAnsi="Century Gothic"/>
          <w:b/>
          <w:bCs/>
          <w:sz w:val="16"/>
          <w:szCs w:val="16"/>
          <w:u w:val="single"/>
        </w:rPr>
      </w:pPr>
      <w:r w:rsidRPr="00D20D85"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47A3B7CF" w14:textId="77777777" w:rsidR="00D20D85" w:rsidRPr="00D20D85" w:rsidRDefault="00D20D85" w:rsidP="00D20D85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 w:rsidRPr="00D20D85">
        <w:rPr>
          <w:rFonts w:ascii="Century Gothic" w:hAnsi="Century Gothic"/>
          <w:sz w:val="16"/>
          <w:szCs w:val="16"/>
        </w:rPr>
        <w:t>Strony postępowania administracyjnego wg rozdzielnika</w:t>
      </w:r>
    </w:p>
    <w:p w14:paraId="6ECF5098" w14:textId="77777777" w:rsidR="00D20D85" w:rsidRPr="00D20D85" w:rsidRDefault="00D20D85" w:rsidP="00D20D85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 w:rsidRPr="00D20D85">
        <w:rPr>
          <w:rFonts w:ascii="Century Gothic" w:hAnsi="Century Gothic"/>
          <w:sz w:val="16"/>
          <w:szCs w:val="16"/>
        </w:rPr>
        <w:t>a/a (sprawę prowadzi Rafał Skweres/Magdalena Buchwald – tel. 61 424 57 66)</w:t>
      </w:r>
    </w:p>
    <w:p w14:paraId="2253D39A" w14:textId="77777777" w:rsidR="00D20D85" w:rsidRPr="00D20D85" w:rsidRDefault="00D20D85" w:rsidP="00D20D85">
      <w:pPr>
        <w:tabs>
          <w:tab w:val="left" w:pos="426"/>
        </w:tabs>
        <w:ind w:right="1"/>
        <w:jc w:val="both"/>
        <w:rPr>
          <w:rFonts w:ascii="Century Gothic" w:hAnsi="Century Gothic"/>
          <w:b/>
          <w:i/>
          <w:iCs/>
          <w:sz w:val="22"/>
          <w:szCs w:val="22"/>
        </w:rPr>
      </w:pPr>
    </w:p>
    <w:p w14:paraId="53676ED2" w14:textId="2FB708B9" w:rsidR="00D20D85" w:rsidRPr="00D20D85" w:rsidRDefault="00D20D85" w:rsidP="00D20D85">
      <w:pPr>
        <w:rPr>
          <w:rFonts w:ascii="Century Gothic" w:hAnsi="Century Gothic"/>
          <w:sz w:val="18"/>
          <w:szCs w:val="18"/>
        </w:rPr>
      </w:pPr>
    </w:p>
    <w:sectPr w:rsidR="00D20D85" w:rsidRPr="00D20D85" w:rsidSect="007C0E56">
      <w:footerReference w:type="default" r:id="rId9"/>
      <w:headerReference w:type="first" r:id="rId10"/>
      <w:footerReference w:type="first" r:id="rId11"/>
      <w:pgSz w:w="11906" w:h="16838"/>
      <w:pgMar w:top="1418" w:right="1274" w:bottom="1417" w:left="1417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A9010" w14:textId="77777777" w:rsidR="00FC7A63" w:rsidRDefault="00FC7A63" w:rsidP="00A3277F">
      <w:r>
        <w:separator/>
      </w:r>
    </w:p>
  </w:endnote>
  <w:endnote w:type="continuationSeparator" w:id="0">
    <w:p w14:paraId="78863A52" w14:textId="77777777" w:rsidR="00FC7A63" w:rsidRDefault="00FC7A63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8C508" w14:textId="77777777" w:rsidR="00E411AA" w:rsidRDefault="00E411AA" w:rsidP="00E411AA">
    <w:pPr>
      <w:pStyle w:val="Stopka"/>
      <w:tabs>
        <w:tab w:val="clear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F6DF9" w14:textId="1758711A" w:rsidR="00367646" w:rsidRDefault="00367646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Pr="00353A27">
      <w:rPr>
        <w:rFonts w:ascii="Century Gothic" w:hAnsi="Century Gothic"/>
        <w:color w:val="000000" w:themeColor="text1"/>
        <w:lang w:val="pl-PL"/>
      </w:rPr>
      <w:t>Urząd Gminy Gniezno</w:t>
    </w:r>
    <w:r>
      <w:rPr>
        <w:rFonts w:ascii="Century Gothic" w:hAnsi="Century Gothic"/>
        <w:color w:val="000000" w:themeColor="text1"/>
        <w:lang w:val="pl-PL"/>
      </w:rPr>
      <w:t xml:space="preserve">, </w:t>
    </w:r>
    <w:r w:rsidRPr="00353A27">
      <w:rPr>
        <w:rFonts w:ascii="Century Gothic" w:hAnsi="Century Gothic"/>
        <w:color w:val="000000" w:themeColor="text1"/>
        <w:lang w:val="pl-PL"/>
      </w:rPr>
      <w:t>Al.</w:t>
    </w:r>
    <w:r>
      <w:rPr>
        <w:rFonts w:ascii="Century Gothic" w:hAnsi="Century Gothic"/>
        <w:color w:val="000000" w:themeColor="text1"/>
        <w:lang w:val="pl-PL"/>
      </w:rPr>
      <w:t xml:space="preserve"> </w:t>
    </w:r>
    <w:r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67646" w:rsidRPr="00353A27" w:rsidRDefault="00367646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83592E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67646" w:rsidRPr="0083592E" w:rsidRDefault="00367646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83592E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67646" w:rsidRPr="00372AD4" w:rsidRDefault="00367646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67646" w:rsidRPr="0083592E" w:rsidRDefault="00367646" w:rsidP="00353A27">
    <w:pPr>
      <w:rPr>
        <w:lang w:val="en-AU"/>
      </w:rPr>
    </w:pPr>
  </w:p>
  <w:p w14:paraId="66939066" w14:textId="7899D965" w:rsidR="00367646" w:rsidRPr="0083592E" w:rsidRDefault="00367646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F6488" w14:textId="77777777" w:rsidR="00FC7A63" w:rsidRDefault="00FC7A63" w:rsidP="00A3277F">
      <w:r>
        <w:separator/>
      </w:r>
    </w:p>
  </w:footnote>
  <w:footnote w:type="continuationSeparator" w:id="0">
    <w:p w14:paraId="754CF473" w14:textId="77777777" w:rsidR="00FC7A63" w:rsidRDefault="00FC7A63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DD4AA" w14:textId="6666499F" w:rsidR="00367646" w:rsidRDefault="0036764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61C18BE"/>
    <w:multiLevelType w:val="hybridMultilevel"/>
    <w:tmpl w:val="A05C8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6DE3"/>
    <w:multiLevelType w:val="hybridMultilevel"/>
    <w:tmpl w:val="C3587FFE"/>
    <w:lvl w:ilvl="0" w:tplc="CEECA98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C230C"/>
    <w:multiLevelType w:val="hybridMultilevel"/>
    <w:tmpl w:val="5D248E16"/>
    <w:lvl w:ilvl="0" w:tplc="19F400EA">
      <w:start w:val="1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3F95E97"/>
    <w:multiLevelType w:val="hybridMultilevel"/>
    <w:tmpl w:val="293E8858"/>
    <w:lvl w:ilvl="0" w:tplc="0415000F">
      <w:start w:val="1"/>
      <w:numFmt w:val="decimal"/>
      <w:lvlText w:val="%1."/>
      <w:lvlJc w:val="left"/>
      <w:pPr>
        <w:ind w:left="2869" w:hanging="360"/>
      </w:pPr>
    </w:lvl>
    <w:lvl w:ilvl="1" w:tplc="04150019" w:tentative="1">
      <w:start w:val="1"/>
      <w:numFmt w:val="lowerLetter"/>
      <w:lvlText w:val="%2."/>
      <w:lvlJc w:val="left"/>
      <w:pPr>
        <w:ind w:left="3589" w:hanging="360"/>
      </w:p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</w:lvl>
    <w:lvl w:ilvl="3" w:tplc="0415000F" w:tentative="1">
      <w:start w:val="1"/>
      <w:numFmt w:val="decimal"/>
      <w:lvlText w:val="%4."/>
      <w:lvlJc w:val="left"/>
      <w:pPr>
        <w:ind w:left="5029" w:hanging="360"/>
      </w:p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</w:lvl>
    <w:lvl w:ilvl="6" w:tplc="0415000F" w:tentative="1">
      <w:start w:val="1"/>
      <w:numFmt w:val="decimal"/>
      <w:lvlText w:val="%7."/>
      <w:lvlJc w:val="left"/>
      <w:pPr>
        <w:ind w:left="7189" w:hanging="360"/>
      </w:p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8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F4E2A"/>
    <w:multiLevelType w:val="hybridMultilevel"/>
    <w:tmpl w:val="8D4067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677F0"/>
    <w:multiLevelType w:val="hybridMultilevel"/>
    <w:tmpl w:val="1742A82E"/>
    <w:lvl w:ilvl="0" w:tplc="A8C664D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1C6103"/>
    <w:multiLevelType w:val="hybridMultilevel"/>
    <w:tmpl w:val="D0E80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61AFF"/>
    <w:multiLevelType w:val="hybridMultilevel"/>
    <w:tmpl w:val="C9F2CBE6"/>
    <w:lvl w:ilvl="0" w:tplc="7A885222">
      <w:start w:val="5"/>
      <w:numFmt w:val="lowerLetter"/>
      <w:lvlText w:val="%1)"/>
      <w:lvlJc w:val="left"/>
      <w:pPr>
        <w:ind w:left="720" w:hanging="360"/>
      </w:pPr>
      <w:rPr>
        <w:rFonts w:eastAsiaTheme="minorEastAsia" w:cs="Arial" w:hint="default"/>
        <w:b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FD1034"/>
    <w:multiLevelType w:val="hybridMultilevel"/>
    <w:tmpl w:val="9612D642"/>
    <w:lvl w:ilvl="0" w:tplc="04150003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7414AE"/>
    <w:multiLevelType w:val="hybridMultilevel"/>
    <w:tmpl w:val="24A40C9A"/>
    <w:lvl w:ilvl="0" w:tplc="D14A950E">
      <w:start w:val="1"/>
      <w:numFmt w:val="decimal"/>
      <w:lvlText w:val="%1)"/>
      <w:lvlJc w:val="left"/>
      <w:pPr>
        <w:ind w:left="7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AB63FF4">
      <w:start w:val="1"/>
      <w:numFmt w:val="lowerLetter"/>
      <w:lvlText w:val="%2"/>
      <w:lvlJc w:val="left"/>
      <w:pPr>
        <w:ind w:left="14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AC89760">
      <w:start w:val="1"/>
      <w:numFmt w:val="lowerRoman"/>
      <w:lvlText w:val="%3"/>
      <w:lvlJc w:val="left"/>
      <w:pPr>
        <w:ind w:left="21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EC8AEE0">
      <w:start w:val="1"/>
      <w:numFmt w:val="decimal"/>
      <w:lvlText w:val="%4"/>
      <w:lvlJc w:val="left"/>
      <w:pPr>
        <w:ind w:left="28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D86184A">
      <w:start w:val="1"/>
      <w:numFmt w:val="lowerLetter"/>
      <w:lvlText w:val="%5"/>
      <w:lvlJc w:val="left"/>
      <w:pPr>
        <w:ind w:left="36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E628272">
      <w:start w:val="1"/>
      <w:numFmt w:val="lowerRoman"/>
      <w:lvlText w:val="%6"/>
      <w:lvlJc w:val="left"/>
      <w:pPr>
        <w:ind w:left="43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28882DC">
      <w:start w:val="1"/>
      <w:numFmt w:val="decimal"/>
      <w:lvlText w:val="%7"/>
      <w:lvlJc w:val="left"/>
      <w:pPr>
        <w:ind w:left="50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AF2191E">
      <w:start w:val="1"/>
      <w:numFmt w:val="lowerLetter"/>
      <w:lvlText w:val="%8"/>
      <w:lvlJc w:val="left"/>
      <w:pPr>
        <w:ind w:left="57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E989382">
      <w:start w:val="1"/>
      <w:numFmt w:val="lowerRoman"/>
      <w:lvlText w:val="%9"/>
      <w:lvlJc w:val="left"/>
      <w:pPr>
        <w:ind w:left="64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AF27BB"/>
    <w:multiLevelType w:val="hybridMultilevel"/>
    <w:tmpl w:val="EEA2860A"/>
    <w:lvl w:ilvl="0" w:tplc="5EF0711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9BE77B3"/>
    <w:multiLevelType w:val="hybridMultilevel"/>
    <w:tmpl w:val="DE74B9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B607E"/>
    <w:multiLevelType w:val="hybridMultilevel"/>
    <w:tmpl w:val="6F30DF2E"/>
    <w:lvl w:ilvl="0" w:tplc="0A56EEEA">
      <w:start w:val="1"/>
      <w:numFmt w:val="decimal"/>
      <w:lvlText w:val="%1."/>
      <w:lvlJc w:val="left"/>
      <w:pPr>
        <w:ind w:left="214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3E9E780D"/>
    <w:multiLevelType w:val="hybridMultilevel"/>
    <w:tmpl w:val="C1243442"/>
    <w:lvl w:ilvl="0" w:tplc="04150019">
      <w:start w:val="1"/>
      <w:numFmt w:val="lowerLetter"/>
      <w:lvlText w:val="%1."/>
      <w:lvlJc w:val="left"/>
      <w:pPr>
        <w:ind w:left="2869" w:hanging="360"/>
      </w:pPr>
    </w:lvl>
    <w:lvl w:ilvl="1" w:tplc="04150019" w:tentative="1">
      <w:start w:val="1"/>
      <w:numFmt w:val="lowerLetter"/>
      <w:lvlText w:val="%2."/>
      <w:lvlJc w:val="left"/>
      <w:pPr>
        <w:ind w:left="3589" w:hanging="360"/>
      </w:p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</w:lvl>
    <w:lvl w:ilvl="3" w:tplc="0415000F" w:tentative="1">
      <w:start w:val="1"/>
      <w:numFmt w:val="decimal"/>
      <w:lvlText w:val="%4."/>
      <w:lvlJc w:val="left"/>
      <w:pPr>
        <w:ind w:left="5029" w:hanging="360"/>
      </w:p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</w:lvl>
    <w:lvl w:ilvl="6" w:tplc="0415000F" w:tentative="1">
      <w:start w:val="1"/>
      <w:numFmt w:val="decimal"/>
      <w:lvlText w:val="%7."/>
      <w:lvlJc w:val="left"/>
      <w:pPr>
        <w:ind w:left="7189" w:hanging="360"/>
      </w:p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5" w15:restartNumberingAfterBreak="0">
    <w:nsid w:val="471F3BC7"/>
    <w:multiLevelType w:val="hybridMultilevel"/>
    <w:tmpl w:val="253271D2"/>
    <w:lvl w:ilvl="0" w:tplc="BA26F62E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923B8"/>
    <w:multiLevelType w:val="hybridMultilevel"/>
    <w:tmpl w:val="605C1F62"/>
    <w:lvl w:ilvl="0" w:tplc="340C1C6E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058123C"/>
    <w:multiLevelType w:val="hybridMultilevel"/>
    <w:tmpl w:val="F068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30" w15:restartNumberingAfterBreak="0">
    <w:nsid w:val="5DDF7463"/>
    <w:multiLevelType w:val="hybridMultilevel"/>
    <w:tmpl w:val="9DB0C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FBD1A38"/>
    <w:multiLevelType w:val="hybridMultilevel"/>
    <w:tmpl w:val="50263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4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04D0F"/>
    <w:multiLevelType w:val="hybridMultilevel"/>
    <w:tmpl w:val="1E54E3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674E7"/>
    <w:multiLevelType w:val="hybridMultilevel"/>
    <w:tmpl w:val="177E8292"/>
    <w:lvl w:ilvl="0" w:tplc="94841456">
      <w:start w:val="1"/>
      <w:numFmt w:val="decimal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0" w15:restartNumberingAfterBreak="0">
    <w:nsid w:val="765436B8"/>
    <w:multiLevelType w:val="hybridMultilevel"/>
    <w:tmpl w:val="02B41E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44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41"/>
  </w:num>
  <w:num w:numId="4">
    <w:abstractNumId w:val="45"/>
  </w:num>
  <w:num w:numId="5">
    <w:abstractNumId w:val="38"/>
  </w:num>
  <w:num w:numId="6">
    <w:abstractNumId w:val="33"/>
  </w:num>
  <w:num w:numId="7">
    <w:abstractNumId w:val="42"/>
  </w:num>
  <w:num w:numId="8">
    <w:abstractNumId w:val="4"/>
  </w:num>
  <w:num w:numId="9">
    <w:abstractNumId w:val="43"/>
  </w:num>
  <w:num w:numId="10">
    <w:abstractNumId w:val="29"/>
  </w:num>
  <w:num w:numId="11">
    <w:abstractNumId w:val="39"/>
  </w:num>
  <w:num w:numId="12">
    <w:abstractNumId w:val="0"/>
  </w:num>
  <w:num w:numId="13">
    <w:abstractNumId w:val="31"/>
  </w:num>
  <w:num w:numId="14">
    <w:abstractNumId w:val="28"/>
  </w:num>
  <w:num w:numId="15">
    <w:abstractNumId w:val="44"/>
  </w:num>
  <w:num w:numId="16">
    <w:abstractNumId w:val="11"/>
  </w:num>
  <w:num w:numId="17">
    <w:abstractNumId w:val="18"/>
  </w:num>
  <w:num w:numId="18">
    <w:abstractNumId w:val="36"/>
  </w:num>
  <w:num w:numId="19">
    <w:abstractNumId w:val="34"/>
  </w:num>
  <w:num w:numId="20">
    <w:abstractNumId w:val="15"/>
  </w:num>
  <w:num w:numId="21">
    <w:abstractNumId w:val="22"/>
  </w:num>
  <w:num w:numId="22">
    <w:abstractNumId w:val="9"/>
  </w:num>
  <w:num w:numId="23">
    <w:abstractNumId w:val="26"/>
  </w:num>
  <w:num w:numId="24">
    <w:abstractNumId w:val="35"/>
  </w:num>
  <w:num w:numId="25">
    <w:abstractNumId w:val="27"/>
  </w:num>
  <w:num w:numId="26">
    <w:abstractNumId w:val="23"/>
  </w:num>
  <w:num w:numId="27">
    <w:abstractNumId w:val="30"/>
  </w:num>
  <w:num w:numId="28">
    <w:abstractNumId w:val="7"/>
  </w:num>
  <w:num w:numId="29">
    <w:abstractNumId w:val="24"/>
  </w:num>
  <w:num w:numId="30">
    <w:abstractNumId w:val="13"/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2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16"/>
  </w:num>
  <w:num w:numId="45">
    <w:abstractNumId w:val="14"/>
  </w:num>
  <w:num w:numId="46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15A0D"/>
    <w:rsid w:val="0002427B"/>
    <w:rsid w:val="00025006"/>
    <w:rsid w:val="0003026C"/>
    <w:rsid w:val="0003309A"/>
    <w:rsid w:val="00035E23"/>
    <w:rsid w:val="00054209"/>
    <w:rsid w:val="000564DC"/>
    <w:rsid w:val="00063947"/>
    <w:rsid w:val="00065710"/>
    <w:rsid w:val="00067A5A"/>
    <w:rsid w:val="00083A3C"/>
    <w:rsid w:val="000950FE"/>
    <w:rsid w:val="000A2245"/>
    <w:rsid w:val="000A34B8"/>
    <w:rsid w:val="000C2928"/>
    <w:rsid w:val="000C36B3"/>
    <w:rsid w:val="000D312A"/>
    <w:rsid w:val="000E25AF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3B3C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76A2E"/>
    <w:rsid w:val="00184B2C"/>
    <w:rsid w:val="0018518F"/>
    <w:rsid w:val="00187523"/>
    <w:rsid w:val="00194EEE"/>
    <w:rsid w:val="001975AA"/>
    <w:rsid w:val="00197F25"/>
    <w:rsid w:val="001A4AF9"/>
    <w:rsid w:val="001A5BDD"/>
    <w:rsid w:val="001B00C4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23DB"/>
    <w:rsid w:val="00224B4A"/>
    <w:rsid w:val="00224CCA"/>
    <w:rsid w:val="002305FB"/>
    <w:rsid w:val="0023584E"/>
    <w:rsid w:val="0023586B"/>
    <w:rsid w:val="002368AE"/>
    <w:rsid w:val="0024063E"/>
    <w:rsid w:val="00246340"/>
    <w:rsid w:val="00254DB3"/>
    <w:rsid w:val="00260551"/>
    <w:rsid w:val="0026780F"/>
    <w:rsid w:val="00267F4C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3C7F"/>
    <w:rsid w:val="003260E8"/>
    <w:rsid w:val="00326428"/>
    <w:rsid w:val="003324A3"/>
    <w:rsid w:val="003452A6"/>
    <w:rsid w:val="0035174B"/>
    <w:rsid w:val="0035206B"/>
    <w:rsid w:val="00353A27"/>
    <w:rsid w:val="00354BA9"/>
    <w:rsid w:val="00354D26"/>
    <w:rsid w:val="00355282"/>
    <w:rsid w:val="00362F60"/>
    <w:rsid w:val="00367646"/>
    <w:rsid w:val="00371BAB"/>
    <w:rsid w:val="00372248"/>
    <w:rsid w:val="00372AD4"/>
    <w:rsid w:val="003752C2"/>
    <w:rsid w:val="00375D10"/>
    <w:rsid w:val="00383CD3"/>
    <w:rsid w:val="003930C6"/>
    <w:rsid w:val="003A16BA"/>
    <w:rsid w:val="003A6DE6"/>
    <w:rsid w:val="003A7282"/>
    <w:rsid w:val="003B225A"/>
    <w:rsid w:val="003B384C"/>
    <w:rsid w:val="003B3AA2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49EE"/>
    <w:rsid w:val="00406BD9"/>
    <w:rsid w:val="00411BA5"/>
    <w:rsid w:val="004138E2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978"/>
    <w:rsid w:val="00457D84"/>
    <w:rsid w:val="00461B2E"/>
    <w:rsid w:val="00462047"/>
    <w:rsid w:val="0046465E"/>
    <w:rsid w:val="00473745"/>
    <w:rsid w:val="0047418A"/>
    <w:rsid w:val="004769EF"/>
    <w:rsid w:val="0048194C"/>
    <w:rsid w:val="00486160"/>
    <w:rsid w:val="00487B47"/>
    <w:rsid w:val="00496F76"/>
    <w:rsid w:val="004A3D32"/>
    <w:rsid w:val="004B4AED"/>
    <w:rsid w:val="004B58E0"/>
    <w:rsid w:val="004C2C2C"/>
    <w:rsid w:val="004C7981"/>
    <w:rsid w:val="004D67D7"/>
    <w:rsid w:val="004E1E7D"/>
    <w:rsid w:val="004E424D"/>
    <w:rsid w:val="004F4D61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0225"/>
    <w:rsid w:val="00571871"/>
    <w:rsid w:val="0057267F"/>
    <w:rsid w:val="005855C5"/>
    <w:rsid w:val="00590331"/>
    <w:rsid w:val="00590BC0"/>
    <w:rsid w:val="005A16F2"/>
    <w:rsid w:val="005A6452"/>
    <w:rsid w:val="005A7914"/>
    <w:rsid w:val="005B57E5"/>
    <w:rsid w:val="005B6338"/>
    <w:rsid w:val="005B7CF7"/>
    <w:rsid w:val="005C0F2D"/>
    <w:rsid w:val="005C275B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441E5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28F"/>
    <w:rsid w:val="00687ADF"/>
    <w:rsid w:val="00687D27"/>
    <w:rsid w:val="00693A76"/>
    <w:rsid w:val="006945C5"/>
    <w:rsid w:val="006A1620"/>
    <w:rsid w:val="006A6BAD"/>
    <w:rsid w:val="006B367D"/>
    <w:rsid w:val="006B6505"/>
    <w:rsid w:val="006B6831"/>
    <w:rsid w:val="006B6BBD"/>
    <w:rsid w:val="006C2917"/>
    <w:rsid w:val="006F2233"/>
    <w:rsid w:val="006F6097"/>
    <w:rsid w:val="00706800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0E56"/>
    <w:rsid w:val="007C0EB7"/>
    <w:rsid w:val="007C34BC"/>
    <w:rsid w:val="007D1012"/>
    <w:rsid w:val="007D7A59"/>
    <w:rsid w:val="007E431D"/>
    <w:rsid w:val="007E5305"/>
    <w:rsid w:val="007E69C0"/>
    <w:rsid w:val="007F5E5F"/>
    <w:rsid w:val="00804D68"/>
    <w:rsid w:val="00806F94"/>
    <w:rsid w:val="00811160"/>
    <w:rsid w:val="0081246A"/>
    <w:rsid w:val="00815E98"/>
    <w:rsid w:val="008200E8"/>
    <w:rsid w:val="00825382"/>
    <w:rsid w:val="00825A5C"/>
    <w:rsid w:val="00825B5A"/>
    <w:rsid w:val="008320FB"/>
    <w:rsid w:val="00833AA9"/>
    <w:rsid w:val="0083592E"/>
    <w:rsid w:val="00845296"/>
    <w:rsid w:val="008453D9"/>
    <w:rsid w:val="00850DCB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A4447"/>
    <w:rsid w:val="008B2039"/>
    <w:rsid w:val="008C45C0"/>
    <w:rsid w:val="008D136D"/>
    <w:rsid w:val="008D1D1D"/>
    <w:rsid w:val="008D30FC"/>
    <w:rsid w:val="008E2EB0"/>
    <w:rsid w:val="008E43C0"/>
    <w:rsid w:val="008F6B70"/>
    <w:rsid w:val="009077EA"/>
    <w:rsid w:val="00912CCE"/>
    <w:rsid w:val="0092193C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775E"/>
    <w:rsid w:val="009B0AC9"/>
    <w:rsid w:val="009B46BA"/>
    <w:rsid w:val="009B6B30"/>
    <w:rsid w:val="009C51CC"/>
    <w:rsid w:val="009C57E9"/>
    <w:rsid w:val="009C5CC5"/>
    <w:rsid w:val="009D2EC3"/>
    <w:rsid w:val="009E0B4E"/>
    <w:rsid w:val="00A054D6"/>
    <w:rsid w:val="00A1439B"/>
    <w:rsid w:val="00A20EC0"/>
    <w:rsid w:val="00A2210C"/>
    <w:rsid w:val="00A27143"/>
    <w:rsid w:val="00A27F25"/>
    <w:rsid w:val="00A3277F"/>
    <w:rsid w:val="00A400F4"/>
    <w:rsid w:val="00A403CB"/>
    <w:rsid w:val="00A458AB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4C9C"/>
    <w:rsid w:val="00AD7A21"/>
    <w:rsid w:val="00AE3746"/>
    <w:rsid w:val="00AE5171"/>
    <w:rsid w:val="00AE6977"/>
    <w:rsid w:val="00AF549B"/>
    <w:rsid w:val="00B17233"/>
    <w:rsid w:val="00B17A1A"/>
    <w:rsid w:val="00B17BD4"/>
    <w:rsid w:val="00B22A57"/>
    <w:rsid w:val="00B26CB7"/>
    <w:rsid w:val="00B308B0"/>
    <w:rsid w:val="00B376BC"/>
    <w:rsid w:val="00B40A89"/>
    <w:rsid w:val="00B43C63"/>
    <w:rsid w:val="00B5583D"/>
    <w:rsid w:val="00B62DBF"/>
    <w:rsid w:val="00B64CD7"/>
    <w:rsid w:val="00B667F1"/>
    <w:rsid w:val="00B731E4"/>
    <w:rsid w:val="00B80053"/>
    <w:rsid w:val="00B8509C"/>
    <w:rsid w:val="00B92A4D"/>
    <w:rsid w:val="00B947A8"/>
    <w:rsid w:val="00B97B50"/>
    <w:rsid w:val="00BA0357"/>
    <w:rsid w:val="00BA0E77"/>
    <w:rsid w:val="00BA615E"/>
    <w:rsid w:val="00BB1750"/>
    <w:rsid w:val="00BC314D"/>
    <w:rsid w:val="00BC72FF"/>
    <w:rsid w:val="00BD4F43"/>
    <w:rsid w:val="00BD5CFB"/>
    <w:rsid w:val="00BD7798"/>
    <w:rsid w:val="00BE7BB3"/>
    <w:rsid w:val="00C01774"/>
    <w:rsid w:val="00C05D17"/>
    <w:rsid w:val="00C07587"/>
    <w:rsid w:val="00C104FB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44A72"/>
    <w:rsid w:val="00C4633E"/>
    <w:rsid w:val="00C530EC"/>
    <w:rsid w:val="00C63083"/>
    <w:rsid w:val="00C718F1"/>
    <w:rsid w:val="00C75CA2"/>
    <w:rsid w:val="00C77483"/>
    <w:rsid w:val="00C80C90"/>
    <w:rsid w:val="00C84101"/>
    <w:rsid w:val="00C861D2"/>
    <w:rsid w:val="00C900CE"/>
    <w:rsid w:val="00C9340B"/>
    <w:rsid w:val="00CA1558"/>
    <w:rsid w:val="00CA6EFB"/>
    <w:rsid w:val="00CA7213"/>
    <w:rsid w:val="00CB08EC"/>
    <w:rsid w:val="00CB70D7"/>
    <w:rsid w:val="00CC3470"/>
    <w:rsid w:val="00CC49AC"/>
    <w:rsid w:val="00CD670D"/>
    <w:rsid w:val="00CD72A8"/>
    <w:rsid w:val="00CE6A84"/>
    <w:rsid w:val="00D00B28"/>
    <w:rsid w:val="00D06ABD"/>
    <w:rsid w:val="00D14297"/>
    <w:rsid w:val="00D1576E"/>
    <w:rsid w:val="00D15958"/>
    <w:rsid w:val="00D16323"/>
    <w:rsid w:val="00D20D85"/>
    <w:rsid w:val="00D24363"/>
    <w:rsid w:val="00D32D37"/>
    <w:rsid w:val="00D33BDE"/>
    <w:rsid w:val="00D346A1"/>
    <w:rsid w:val="00D402CF"/>
    <w:rsid w:val="00D43B56"/>
    <w:rsid w:val="00D541D2"/>
    <w:rsid w:val="00D553B2"/>
    <w:rsid w:val="00D60FB5"/>
    <w:rsid w:val="00D62F5B"/>
    <w:rsid w:val="00D63BCE"/>
    <w:rsid w:val="00D67FE4"/>
    <w:rsid w:val="00D7156F"/>
    <w:rsid w:val="00D718A0"/>
    <w:rsid w:val="00D735C1"/>
    <w:rsid w:val="00D7534C"/>
    <w:rsid w:val="00D85ED4"/>
    <w:rsid w:val="00D87D10"/>
    <w:rsid w:val="00D905D2"/>
    <w:rsid w:val="00D93FD8"/>
    <w:rsid w:val="00DA1456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7898"/>
    <w:rsid w:val="00E40259"/>
    <w:rsid w:val="00E411AA"/>
    <w:rsid w:val="00E42B3C"/>
    <w:rsid w:val="00E51048"/>
    <w:rsid w:val="00E5196E"/>
    <w:rsid w:val="00E54DD3"/>
    <w:rsid w:val="00E6315F"/>
    <w:rsid w:val="00E659F8"/>
    <w:rsid w:val="00E663ED"/>
    <w:rsid w:val="00E66C76"/>
    <w:rsid w:val="00E67477"/>
    <w:rsid w:val="00E67F56"/>
    <w:rsid w:val="00E73F36"/>
    <w:rsid w:val="00E7627D"/>
    <w:rsid w:val="00E82431"/>
    <w:rsid w:val="00E826D1"/>
    <w:rsid w:val="00E841D1"/>
    <w:rsid w:val="00E8503E"/>
    <w:rsid w:val="00E85882"/>
    <w:rsid w:val="00E8748D"/>
    <w:rsid w:val="00E9764F"/>
    <w:rsid w:val="00EA009B"/>
    <w:rsid w:val="00EA35A7"/>
    <w:rsid w:val="00EA450F"/>
    <w:rsid w:val="00EA455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028F"/>
    <w:rsid w:val="00ED2842"/>
    <w:rsid w:val="00ED5049"/>
    <w:rsid w:val="00EE0790"/>
    <w:rsid w:val="00EE33FA"/>
    <w:rsid w:val="00EE3920"/>
    <w:rsid w:val="00EE39C5"/>
    <w:rsid w:val="00EE3CF0"/>
    <w:rsid w:val="00EF5066"/>
    <w:rsid w:val="00EF5940"/>
    <w:rsid w:val="00F01D7F"/>
    <w:rsid w:val="00F054DA"/>
    <w:rsid w:val="00F12331"/>
    <w:rsid w:val="00F132C4"/>
    <w:rsid w:val="00F20F4F"/>
    <w:rsid w:val="00F21BFF"/>
    <w:rsid w:val="00F2721F"/>
    <w:rsid w:val="00F307E4"/>
    <w:rsid w:val="00F33CE4"/>
    <w:rsid w:val="00F360F0"/>
    <w:rsid w:val="00F40314"/>
    <w:rsid w:val="00F44B1D"/>
    <w:rsid w:val="00F50D12"/>
    <w:rsid w:val="00F50EB0"/>
    <w:rsid w:val="00F5133C"/>
    <w:rsid w:val="00F55A63"/>
    <w:rsid w:val="00F55C96"/>
    <w:rsid w:val="00F7052D"/>
    <w:rsid w:val="00F7158D"/>
    <w:rsid w:val="00F733D9"/>
    <w:rsid w:val="00F7400C"/>
    <w:rsid w:val="00F77560"/>
    <w:rsid w:val="00F874C9"/>
    <w:rsid w:val="00F904ED"/>
    <w:rsid w:val="00F92D61"/>
    <w:rsid w:val="00F96F53"/>
    <w:rsid w:val="00F97CAF"/>
    <w:rsid w:val="00FA02E8"/>
    <w:rsid w:val="00FB6A27"/>
    <w:rsid w:val="00FC3974"/>
    <w:rsid w:val="00FC4F79"/>
    <w:rsid w:val="00FC7A63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947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B947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equired">
    <w:name w:val="required"/>
    <w:basedOn w:val="Domylnaczcionkaakapitu"/>
    <w:rsid w:val="003B3AA2"/>
  </w:style>
  <w:style w:type="character" w:styleId="Pogrubienie">
    <w:name w:val="Strong"/>
    <w:basedOn w:val="Domylnaczcionkaakapitu"/>
    <w:uiPriority w:val="22"/>
    <w:qFormat/>
    <w:rsid w:val="00F74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CCF0A-18E7-4D80-85B2-3D312C2A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Hubert Binarsch</cp:lastModifiedBy>
  <cp:revision>2</cp:revision>
  <cp:lastPrinted>2021-01-26T06:46:00Z</cp:lastPrinted>
  <dcterms:created xsi:type="dcterms:W3CDTF">2021-01-26T06:58:00Z</dcterms:created>
  <dcterms:modified xsi:type="dcterms:W3CDTF">2021-01-26T06:58:00Z</dcterms:modified>
</cp:coreProperties>
</file>