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1FBBF27A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E36E27">
        <w:rPr>
          <w:rFonts w:ascii="Century Gothic" w:hAnsi="Century Gothic"/>
          <w:color w:val="000000"/>
          <w:sz w:val="20"/>
        </w:rPr>
        <w:t xml:space="preserve">20 maja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7F804812" w14:textId="4A39F59C" w:rsidR="007B6131" w:rsidRPr="009E3AAF" w:rsidRDefault="007B6131" w:rsidP="009E3AAF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E36E27">
        <w:rPr>
          <w:rFonts w:ascii="Century Gothic" w:hAnsi="Century Gothic"/>
          <w:color w:val="auto"/>
          <w:sz w:val="20"/>
        </w:rPr>
        <w:t>5</w:t>
      </w:r>
      <w:r w:rsidR="00A1091E">
        <w:rPr>
          <w:rFonts w:ascii="Century Gothic" w:hAnsi="Century Gothic"/>
          <w:color w:val="auto"/>
          <w:sz w:val="20"/>
        </w:rPr>
        <w:t>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DA5100">
        <w:rPr>
          <w:rFonts w:ascii="Century Gothic" w:hAnsi="Century Gothic"/>
          <w:color w:val="auto"/>
          <w:sz w:val="20"/>
        </w:rPr>
        <w:t>1</w:t>
      </w:r>
    </w:p>
    <w:p w14:paraId="3420A1C1" w14:textId="77777777" w:rsidR="00333A54" w:rsidRDefault="00333A54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759C755" w14:textId="4013CD2A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3A3AACAA" w14:textId="50182B17" w:rsidR="007B6131" w:rsidRDefault="007B6131" w:rsidP="005F7DAA">
      <w:pPr>
        <w:spacing w:line="276" w:lineRule="auto"/>
        <w:ind w:right="1"/>
        <w:jc w:val="both"/>
        <w:rPr>
          <w:rFonts w:ascii="Century Gothic" w:hAnsi="Century Gothic"/>
          <w:i/>
          <w:iCs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</w:t>
      </w:r>
      <w:r w:rsidR="009E3AAF">
        <w:rPr>
          <w:rFonts w:ascii="Century Gothic" w:hAnsi="Century Gothic"/>
          <w:sz w:val="20"/>
          <w:szCs w:val="20"/>
        </w:rPr>
        <w:t xml:space="preserve">, </w:t>
      </w:r>
      <w:r w:rsidR="009E3AAF" w:rsidRPr="00F11E14">
        <w:rPr>
          <w:rFonts w:ascii="Century Gothic" w:hAnsi="Century Gothic"/>
          <w:sz w:val="20"/>
          <w:szCs w:val="20"/>
        </w:rPr>
        <w:t xml:space="preserve">art. </w:t>
      </w:r>
      <w:r w:rsidR="009E3AAF">
        <w:rPr>
          <w:rFonts w:ascii="Century Gothic" w:hAnsi="Century Gothic"/>
          <w:sz w:val="20"/>
          <w:szCs w:val="20"/>
        </w:rPr>
        <w:t xml:space="preserve">36 § 1 </w:t>
      </w:r>
      <w:r w:rsidRPr="00F11E14">
        <w:rPr>
          <w:rFonts w:ascii="Century Gothic" w:hAnsi="Century Gothic"/>
          <w:sz w:val="20"/>
          <w:szCs w:val="20"/>
        </w:rPr>
        <w:t xml:space="preserve">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9E3AAF"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</w:t>
      </w:r>
      <w:r w:rsidR="005905B3">
        <w:rPr>
          <w:rFonts w:ascii="Century Gothic" w:hAnsi="Century Gothic"/>
          <w:sz w:val="20"/>
          <w:szCs w:val="20"/>
        </w:rPr>
        <w:t xml:space="preserve"> ze zm.</w:t>
      </w:r>
      <w:r w:rsidR="00DA5100">
        <w:rPr>
          <w:rFonts w:ascii="Century Gothic" w:hAnsi="Century Gothic"/>
          <w:sz w:val="20"/>
          <w:szCs w:val="20"/>
        </w:rPr>
        <w:t>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proofErr w:type="spellStart"/>
      <w:r w:rsidR="005F7DAA" w:rsidRPr="005F7DAA">
        <w:rPr>
          <w:rFonts w:ascii="Century Gothic" w:hAnsi="Century Gothic"/>
          <w:b/>
          <w:sz w:val="20"/>
          <w:szCs w:val="20"/>
        </w:rPr>
        <w:t>eSolis</w:t>
      </w:r>
      <w:proofErr w:type="spellEnd"/>
      <w:r w:rsidR="005F7DAA" w:rsidRPr="005F7DAA">
        <w:rPr>
          <w:rFonts w:ascii="Century Gothic" w:hAnsi="Century Gothic"/>
          <w:b/>
          <w:sz w:val="20"/>
          <w:szCs w:val="20"/>
        </w:rPr>
        <w:t xml:space="preserve"> Sp. z o.o., ul. Grunwaldzka 231, 85-438 Bydgoszcz</w:t>
      </w:r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5F7DAA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5F7DAA" w:rsidRPr="005F7DAA">
        <w:rPr>
          <w:rFonts w:ascii="Century Gothic" w:hAnsi="Century Gothic"/>
          <w:b/>
          <w:bCs/>
          <w:sz w:val="20"/>
          <w:szCs w:val="20"/>
        </w:rPr>
        <w:t>budowie farmy fotowoltaicznej o mocy do 4 MW wraz z niezbędną infrastrukturą techniczną w miejscowości Obora, Gmina Gniezno, działka nr 89/4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="00E36E27">
        <w:rPr>
          <w:rFonts w:ascii="Century Gothic" w:hAnsi="Century Gothic"/>
          <w:sz w:val="20"/>
          <w:szCs w:val="20"/>
        </w:rPr>
        <w:t xml:space="preserve"> z uwagi na skomplikowany charakter sprawy, w związku z trwającym postępowaniem wyjaśniającym, </w:t>
      </w:r>
      <w:r w:rsidRPr="00E36E27">
        <w:rPr>
          <w:rFonts w:ascii="Century Gothic" w:hAnsi="Century Gothic"/>
          <w:sz w:val="20"/>
          <w:szCs w:val="20"/>
        </w:rPr>
        <w:t>stwierdzenie</w:t>
      </w:r>
      <w:r w:rsidR="00A56F18" w:rsidRPr="00E36E27">
        <w:rPr>
          <w:rFonts w:ascii="Century Gothic" w:hAnsi="Century Gothic"/>
          <w:sz w:val="20"/>
          <w:szCs w:val="20"/>
        </w:rPr>
        <w:t xml:space="preserve"> </w:t>
      </w:r>
      <w:r w:rsidR="000143D3" w:rsidRPr="00E36E27">
        <w:rPr>
          <w:rFonts w:ascii="Century Gothic" w:hAnsi="Century Gothic"/>
          <w:sz w:val="20"/>
          <w:szCs w:val="20"/>
        </w:rPr>
        <w:t>o</w:t>
      </w:r>
      <w:r w:rsidRPr="00E36E27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E36E27">
        <w:rPr>
          <w:rFonts w:ascii="Century Gothic" w:hAnsi="Century Gothic"/>
          <w:sz w:val="20"/>
          <w:szCs w:val="20"/>
        </w:rPr>
        <w:t xml:space="preserve"> lub jego brak,</w:t>
      </w:r>
      <w:r w:rsidRPr="00E36E27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 w:rsidRPr="00E36E27">
        <w:rPr>
          <w:rFonts w:ascii="Century Gothic" w:hAnsi="Century Gothic"/>
          <w:sz w:val="20"/>
          <w:szCs w:val="20"/>
        </w:rPr>
        <w:t xml:space="preserve"> </w:t>
      </w:r>
      <w:r w:rsidRPr="00E36E27">
        <w:rPr>
          <w:rFonts w:ascii="Century Gothic" w:hAnsi="Century Gothic"/>
          <w:sz w:val="20"/>
          <w:szCs w:val="20"/>
        </w:rPr>
        <w:t xml:space="preserve">tj. do dnia </w:t>
      </w:r>
      <w:r w:rsidR="00E36E27">
        <w:rPr>
          <w:rFonts w:ascii="Century Gothic" w:hAnsi="Century Gothic"/>
          <w:b/>
          <w:sz w:val="20"/>
          <w:szCs w:val="20"/>
        </w:rPr>
        <w:t>15 lipca</w:t>
      </w:r>
      <w:r w:rsidR="00A1091E" w:rsidRPr="00E36E27">
        <w:rPr>
          <w:rFonts w:ascii="Century Gothic" w:hAnsi="Century Gothic"/>
          <w:b/>
          <w:sz w:val="20"/>
          <w:szCs w:val="20"/>
        </w:rPr>
        <w:t xml:space="preserve"> 2021</w:t>
      </w:r>
      <w:r w:rsidRPr="00E36E27">
        <w:rPr>
          <w:rFonts w:ascii="Century Gothic" w:hAnsi="Century Gothic"/>
          <w:b/>
          <w:sz w:val="20"/>
          <w:szCs w:val="20"/>
        </w:rPr>
        <w:t xml:space="preserve"> r.</w:t>
      </w:r>
      <w:r w:rsidRPr="00E36E27">
        <w:rPr>
          <w:rFonts w:ascii="Century Gothic" w:hAnsi="Century Gothic"/>
          <w:i/>
          <w:iCs/>
          <w:sz w:val="20"/>
          <w:szCs w:val="20"/>
        </w:rPr>
        <w:tab/>
      </w:r>
    </w:p>
    <w:p w14:paraId="4A8192CB" w14:textId="77777777" w:rsidR="009E3AAF" w:rsidRDefault="009E3AAF" w:rsidP="009E3AA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72863F9" w14:textId="2C903CDC" w:rsidR="009E3AAF" w:rsidRPr="009E3AAF" w:rsidRDefault="009E3AAF" w:rsidP="009E3AAF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9E3AAF">
        <w:rPr>
          <w:rFonts w:ascii="Century Gothic" w:hAnsi="Century Gothic"/>
          <w:b/>
          <w:bCs/>
          <w:sz w:val="18"/>
          <w:szCs w:val="18"/>
        </w:rPr>
        <w:t>Pouczenie</w:t>
      </w:r>
    </w:p>
    <w:p w14:paraId="13902319" w14:textId="77777777" w:rsidR="009E3AAF" w:rsidRPr="009E3AAF" w:rsidRDefault="009E3AAF" w:rsidP="009E3AAF">
      <w:pPr>
        <w:spacing w:line="276" w:lineRule="auto"/>
        <w:ind w:firstLine="708"/>
        <w:jc w:val="both"/>
        <w:rPr>
          <w:rFonts w:ascii="Century Gothic" w:hAnsi="Century Gothic"/>
          <w:sz w:val="18"/>
          <w:szCs w:val="18"/>
        </w:rPr>
      </w:pPr>
      <w:r w:rsidRPr="009E3AAF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B9F2F2E" w14:textId="77777777" w:rsidR="009E3AAF" w:rsidRPr="007B6131" w:rsidRDefault="009E3AAF" w:rsidP="009E3AAF">
      <w:pPr>
        <w:rPr>
          <w:rFonts w:ascii="Century Gothic" w:hAnsi="Century Gothic"/>
          <w:sz w:val="22"/>
          <w:szCs w:val="22"/>
        </w:rPr>
      </w:pPr>
    </w:p>
    <w:p w14:paraId="36B7DCAF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C2D7F97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E39A09D" w14:textId="77777777" w:rsidR="00333A54" w:rsidRDefault="00333A5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DEA0B26" w14:textId="77777777" w:rsidR="005F7DAA" w:rsidRDefault="005F7DA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97AFA89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0B2BB33E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E36E27">
        <w:rPr>
          <w:rFonts w:ascii="Century Gothic" w:hAnsi="Century Gothic"/>
          <w:b/>
          <w:bCs/>
          <w:sz w:val="16"/>
          <w:szCs w:val="22"/>
        </w:rPr>
        <w:t>21</w:t>
      </w:r>
      <w:r w:rsidR="00A1091E">
        <w:rPr>
          <w:rFonts w:ascii="Century Gothic" w:hAnsi="Century Gothic"/>
          <w:b/>
          <w:bCs/>
          <w:sz w:val="16"/>
          <w:szCs w:val="22"/>
        </w:rPr>
        <w:t xml:space="preserve"> maja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53862E4" w14:textId="570C92F1" w:rsidR="002D6D67" w:rsidRPr="009E3AAF" w:rsidRDefault="007B6131" w:rsidP="008B28F2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sectPr w:rsidR="002D6D67" w:rsidRPr="009E3AA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28F2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2021-05-19T12:36:00Z</cp:lastPrinted>
  <dcterms:created xsi:type="dcterms:W3CDTF">2021-05-20T13:02:00Z</dcterms:created>
  <dcterms:modified xsi:type="dcterms:W3CDTF">2021-05-20T13:02:00Z</dcterms:modified>
</cp:coreProperties>
</file>