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415E" w14:textId="77777777" w:rsidR="00A96227" w:rsidRPr="00A96227" w:rsidRDefault="00A96227" w:rsidP="00A96227">
      <w:pPr>
        <w:rPr>
          <w:rFonts w:ascii="Century Gothic" w:hAnsi="Century Gothic"/>
          <w:sz w:val="21"/>
          <w:szCs w:val="21"/>
        </w:rPr>
      </w:pPr>
    </w:p>
    <w:p w14:paraId="557E8C0D" w14:textId="25C14BE3" w:rsidR="00A96227" w:rsidRPr="00A96227" w:rsidRDefault="00A96227" w:rsidP="00A96227">
      <w:pPr>
        <w:jc w:val="right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            Gniezno, dnia </w:t>
      </w:r>
      <w:r w:rsidR="00CD7D07">
        <w:rPr>
          <w:rFonts w:ascii="Century Gothic" w:hAnsi="Century Gothic"/>
          <w:sz w:val="21"/>
          <w:szCs w:val="21"/>
        </w:rPr>
        <w:t xml:space="preserve">29 września 2022 </w:t>
      </w:r>
      <w:r w:rsidRPr="00A96227">
        <w:rPr>
          <w:rFonts w:ascii="Century Gothic" w:hAnsi="Century Gothic"/>
          <w:sz w:val="21"/>
          <w:szCs w:val="21"/>
        </w:rPr>
        <w:t>r.</w:t>
      </w:r>
    </w:p>
    <w:p w14:paraId="72CFA93C" w14:textId="27CD9B5F" w:rsidR="00A96227" w:rsidRPr="00A96227" w:rsidRDefault="00150505" w:rsidP="00A96227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OŚR.6220.</w:t>
      </w:r>
      <w:r w:rsidR="008921D1">
        <w:rPr>
          <w:rFonts w:ascii="Century Gothic" w:hAnsi="Century Gothic"/>
          <w:sz w:val="21"/>
          <w:szCs w:val="21"/>
        </w:rPr>
        <w:t>4</w:t>
      </w:r>
      <w:r>
        <w:rPr>
          <w:rFonts w:ascii="Century Gothic" w:hAnsi="Century Gothic"/>
          <w:sz w:val="21"/>
          <w:szCs w:val="21"/>
        </w:rPr>
        <w:t>.202</w:t>
      </w:r>
      <w:r w:rsidR="008921D1">
        <w:rPr>
          <w:rFonts w:ascii="Century Gothic" w:hAnsi="Century Gothic"/>
          <w:sz w:val="21"/>
          <w:szCs w:val="21"/>
        </w:rPr>
        <w:t>2</w:t>
      </w:r>
    </w:p>
    <w:p w14:paraId="239C4CD3" w14:textId="77777777" w:rsidR="00A96227" w:rsidRPr="00A96227" w:rsidRDefault="00A96227" w:rsidP="00A96227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1C4DB81C" w14:textId="74BBC3B6" w:rsidR="00A96227" w:rsidRPr="001B5409" w:rsidRDefault="00A96227" w:rsidP="001B5409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1B5409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6C9CD878" w14:textId="77777777" w:rsidR="00A96227" w:rsidRPr="00A96227" w:rsidRDefault="00A96227" w:rsidP="00A96227">
      <w:pPr>
        <w:spacing w:line="22" w:lineRule="atLeast"/>
        <w:rPr>
          <w:rFonts w:ascii="Century Gothic" w:hAnsi="Century Gothic"/>
          <w:sz w:val="21"/>
          <w:szCs w:val="21"/>
        </w:rPr>
      </w:pPr>
    </w:p>
    <w:p w14:paraId="58296CAD" w14:textId="3A3998EB" w:rsidR="00A96227" w:rsidRPr="00150505" w:rsidRDefault="00A96227" w:rsidP="00076DEA">
      <w:pPr>
        <w:spacing w:line="276" w:lineRule="auto"/>
        <w:ind w:firstLine="709"/>
        <w:jc w:val="both"/>
        <w:rPr>
          <w:rFonts w:ascii="Century Gothic" w:hAnsi="Century Gothic"/>
          <w:b/>
          <w:sz w:val="20"/>
          <w:szCs w:val="20"/>
        </w:rPr>
      </w:pPr>
      <w:r w:rsidRPr="00A96227">
        <w:rPr>
          <w:rFonts w:ascii="Century Gothic" w:hAnsi="Century Gothic"/>
          <w:sz w:val="21"/>
          <w:szCs w:val="21"/>
        </w:rPr>
        <w:t xml:space="preserve">Na podstawie art. 49 ustawy z dnia 14 czerwca 1960 r. </w:t>
      </w:r>
      <w:r w:rsidRPr="00A96227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A96227">
        <w:rPr>
          <w:rFonts w:ascii="Century Gothic" w:hAnsi="Century Gothic"/>
          <w:color w:val="000000"/>
          <w:sz w:val="21"/>
          <w:szCs w:val="21"/>
        </w:rPr>
        <w:t>/t. j. Dz. U. 20</w:t>
      </w:r>
      <w:r>
        <w:rPr>
          <w:rFonts w:ascii="Century Gothic" w:hAnsi="Century Gothic"/>
          <w:color w:val="000000"/>
          <w:sz w:val="21"/>
          <w:szCs w:val="21"/>
        </w:rPr>
        <w:t>21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r., poz. </w:t>
      </w:r>
      <w:r>
        <w:rPr>
          <w:rFonts w:ascii="Century Gothic" w:hAnsi="Century Gothic"/>
          <w:color w:val="000000"/>
          <w:sz w:val="21"/>
          <w:szCs w:val="21"/>
        </w:rPr>
        <w:t>735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ze zm./, w związku z </w:t>
      </w:r>
      <w:r w:rsidRPr="00A96227">
        <w:rPr>
          <w:rFonts w:ascii="Century Gothic" w:hAnsi="Century Gothic"/>
          <w:sz w:val="21"/>
          <w:szCs w:val="21"/>
        </w:rPr>
        <w:t xml:space="preserve">art. 74 ust. 3 ustawy z dnia 3 </w:t>
      </w:r>
      <w:r w:rsidRPr="008B34FB">
        <w:rPr>
          <w:rFonts w:ascii="Century Gothic" w:hAnsi="Century Gothic"/>
          <w:sz w:val="21"/>
          <w:szCs w:val="21"/>
        </w:rPr>
        <w:t xml:space="preserve">października </w:t>
      </w:r>
      <w:r w:rsidRPr="008B34FB">
        <w:rPr>
          <w:rFonts w:ascii="Century Gothic" w:hAnsi="Century Gothic"/>
          <w:bCs/>
          <w:sz w:val="21"/>
          <w:szCs w:val="21"/>
        </w:rPr>
        <w:t xml:space="preserve">2008 r. </w:t>
      </w:r>
      <w:r w:rsidRPr="008B34FB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8B34FB">
        <w:rPr>
          <w:rFonts w:ascii="Century Gothic" w:hAnsi="Century Gothic"/>
          <w:bCs/>
          <w:sz w:val="21"/>
          <w:szCs w:val="21"/>
        </w:rPr>
        <w:t xml:space="preserve"> </w:t>
      </w:r>
      <w:r w:rsidRPr="008B34FB">
        <w:rPr>
          <w:rFonts w:ascii="Century Gothic" w:hAnsi="Century Gothic"/>
          <w:sz w:val="21"/>
          <w:szCs w:val="21"/>
        </w:rPr>
        <w:t>/t. j. Dz. U. z 202</w:t>
      </w:r>
      <w:r w:rsidR="008921D1">
        <w:rPr>
          <w:rFonts w:ascii="Century Gothic" w:hAnsi="Century Gothic"/>
          <w:sz w:val="21"/>
          <w:szCs w:val="21"/>
        </w:rPr>
        <w:t>2</w:t>
      </w:r>
      <w:r w:rsidRPr="008B34FB">
        <w:rPr>
          <w:rFonts w:ascii="Century Gothic" w:hAnsi="Century Gothic"/>
          <w:sz w:val="21"/>
          <w:szCs w:val="21"/>
        </w:rPr>
        <w:t xml:space="preserve"> r., poz. </w:t>
      </w:r>
      <w:r w:rsidR="008921D1">
        <w:rPr>
          <w:rFonts w:ascii="Century Gothic" w:hAnsi="Century Gothic"/>
          <w:sz w:val="21"/>
          <w:szCs w:val="21"/>
        </w:rPr>
        <w:t>1029</w:t>
      </w:r>
      <w:r w:rsidRPr="008B34FB">
        <w:rPr>
          <w:rFonts w:ascii="Century Gothic" w:hAnsi="Century Gothic"/>
          <w:sz w:val="21"/>
          <w:szCs w:val="21"/>
        </w:rPr>
        <w:t xml:space="preserve"> ze zm./ </w:t>
      </w:r>
      <w:r w:rsidRPr="008B34FB">
        <w:rPr>
          <w:rFonts w:ascii="Century Gothic" w:hAnsi="Century Gothic"/>
          <w:b/>
          <w:sz w:val="21"/>
          <w:szCs w:val="21"/>
        </w:rPr>
        <w:t xml:space="preserve">Wójt Gminy Gniezno </w:t>
      </w:r>
      <w:r w:rsidRPr="008B34FB">
        <w:rPr>
          <w:rFonts w:ascii="Century Gothic" w:hAnsi="Century Gothic"/>
          <w:b/>
          <w:bCs/>
          <w:sz w:val="21"/>
          <w:szCs w:val="21"/>
        </w:rPr>
        <w:t xml:space="preserve">zawiadamia </w:t>
      </w:r>
      <w:r w:rsidRPr="008B34FB">
        <w:rPr>
          <w:rFonts w:ascii="Century Gothic" w:hAnsi="Century Gothic"/>
          <w:bCs/>
          <w:sz w:val="21"/>
          <w:szCs w:val="21"/>
        </w:rPr>
        <w:t>strony postępowania administracyjnego o wydanym</w:t>
      </w:r>
      <w:r w:rsidRPr="008B34FB">
        <w:rPr>
          <w:rFonts w:ascii="Century Gothic" w:hAnsi="Century Gothic"/>
          <w:sz w:val="21"/>
          <w:szCs w:val="21"/>
        </w:rPr>
        <w:t xml:space="preserve"> </w:t>
      </w:r>
      <w:r w:rsidR="00150505" w:rsidRPr="008B34FB">
        <w:rPr>
          <w:rFonts w:ascii="Century Gothic" w:hAnsi="Century Gothic"/>
          <w:sz w:val="21"/>
          <w:szCs w:val="21"/>
        </w:rPr>
        <w:t>dnia</w:t>
      </w:r>
      <w:r w:rsidRPr="008B34FB">
        <w:rPr>
          <w:rFonts w:ascii="Century Gothic" w:hAnsi="Century Gothic"/>
          <w:sz w:val="21"/>
          <w:szCs w:val="21"/>
        </w:rPr>
        <w:t xml:space="preserve"> </w:t>
      </w:r>
      <w:r w:rsidR="00CD7D07">
        <w:rPr>
          <w:rFonts w:ascii="Century Gothic" w:hAnsi="Century Gothic"/>
          <w:sz w:val="21"/>
          <w:szCs w:val="21"/>
        </w:rPr>
        <w:t xml:space="preserve">29 września 2022 </w:t>
      </w:r>
      <w:r w:rsidRPr="008B34FB">
        <w:rPr>
          <w:rFonts w:ascii="Century Gothic" w:hAnsi="Century Gothic"/>
          <w:sz w:val="21"/>
          <w:szCs w:val="21"/>
        </w:rPr>
        <w:t xml:space="preserve">r. Postanowieniu w sprawie </w:t>
      </w:r>
      <w:r w:rsidRPr="008B34FB">
        <w:rPr>
          <w:rFonts w:ascii="Century Gothic" w:hAnsi="Century Gothic" w:cs="Arial"/>
          <w:sz w:val="21"/>
          <w:szCs w:val="21"/>
        </w:rPr>
        <w:t>obowiązku przeprowadzenia oceny oddziaływania na środowisko dla planowanego przedsięwzięcia polegającego na</w:t>
      </w:r>
      <w:r w:rsidRPr="008B34FB">
        <w:rPr>
          <w:rFonts w:ascii="Century Gothic" w:hAnsi="Century Gothic"/>
          <w:b/>
          <w:bCs/>
          <w:i/>
          <w:sz w:val="21"/>
          <w:szCs w:val="21"/>
        </w:rPr>
        <w:t xml:space="preserve"> </w:t>
      </w:r>
      <w:r w:rsidR="00150505" w:rsidRPr="008B34FB">
        <w:rPr>
          <w:rFonts w:ascii="Century Gothic" w:hAnsi="Century Gothic"/>
          <w:b/>
          <w:sz w:val="21"/>
          <w:szCs w:val="21"/>
        </w:rPr>
        <w:t>budowie farm fotowoltaicznych o mocy do 6 MW wraz z niezbędną infrastrukturą techniczną w miejscowości Wola Skorzęcka, Gmina Gniezno, działka nr 27/2</w:t>
      </w:r>
      <w:r w:rsidRPr="008B34FB">
        <w:rPr>
          <w:rFonts w:ascii="Century Gothic" w:hAnsi="Century Gothic"/>
          <w:b/>
          <w:sz w:val="21"/>
          <w:szCs w:val="21"/>
        </w:rPr>
        <w:t xml:space="preserve">, </w:t>
      </w:r>
      <w:r w:rsidRPr="008B34FB">
        <w:rPr>
          <w:rFonts w:ascii="Century Gothic" w:hAnsi="Century Gothic"/>
          <w:bCs/>
          <w:sz w:val="21"/>
          <w:szCs w:val="21"/>
        </w:rPr>
        <w:t>którego treść podaje poniżej.</w:t>
      </w:r>
      <w:r w:rsidRPr="00A96227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14:paraId="483B1711" w14:textId="77777777" w:rsidR="00A96227" w:rsidRPr="00076DEA" w:rsidRDefault="00A96227" w:rsidP="00A96227">
      <w:pPr>
        <w:spacing w:after="120"/>
        <w:ind w:left="283"/>
        <w:jc w:val="both"/>
        <w:rPr>
          <w:rFonts w:ascii="Century Gothic" w:hAnsi="Century Gothic"/>
          <w:sz w:val="16"/>
          <w:szCs w:val="16"/>
          <w:u w:val="single"/>
        </w:rPr>
      </w:pPr>
    </w:p>
    <w:p w14:paraId="65DC8C37" w14:textId="77777777" w:rsidR="00076DEA" w:rsidRDefault="00076DEA" w:rsidP="00A96227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F0C86F" w14:textId="7FA7DD2A" w:rsidR="00A96227" w:rsidRPr="00076DEA" w:rsidRDefault="00A96227" w:rsidP="00A96227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076DEA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076DEA">
        <w:rPr>
          <w:rFonts w:ascii="Century Gothic" w:hAnsi="Century Gothic"/>
          <w:b/>
          <w:bCs/>
          <w:sz w:val="16"/>
          <w:szCs w:val="16"/>
        </w:rPr>
        <w:t>:</w:t>
      </w:r>
    </w:p>
    <w:p w14:paraId="39461B53" w14:textId="328566FF" w:rsidR="00A96227" w:rsidRPr="008B34FB" w:rsidRDefault="00A96227" w:rsidP="00076DEA">
      <w:pPr>
        <w:spacing w:after="120"/>
        <w:ind w:hanging="284"/>
        <w:jc w:val="both"/>
        <w:rPr>
          <w:rFonts w:ascii="Century Gothic" w:hAnsi="Century Gothic"/>
          <w:b/>
          <w:bCs/>
          <w:sz w:val="16"/>
          <w:szCs w:val="16"/>
        </w:rPr>
      </w:pPr>
      <w:r w:rsidRPr="00076DEA">
        <w:rPr>
          <w:rFonts w:ascii="Century Gothic" w:hAnsi="Century Gothic"/>
          <w:sz w:val="16"/>
          <w:szCs w:val="16"/>
        </w:rPr>
        <w:tab/>
      </w:r>
      <w:r w:rsidR="00076DEA">
        <w:rPr>
          <w:rFonts w:ascii="Century Gothic" w:hAnsi="Century Gothic"/>
          <w:sz w:val="16"/>
          <w:szCs w:val="16"/>
        </w:rPr>
        <w:tab/>
      </w:r>
      <w:r w:rsidRPr="00076DEA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3E5786">
        <w:rPr>
          <w:rFonts w:ascii="Century Gothic" w:hAnsi="Century Gothic"/>
          <w:sz w:val="16"/>
          <w:szCs w:val="16"/>
        </w:rPr>
        <w:t xml:space="preserve"> o wydanym Postanowieniu </w:t>
      </w:r>
      <w:r w:rsidRPr="00076DEA">
        <w:rPr>
          <w:rFonts w:ascii="Century Gothic" w:hAnsi="Century Gothic"/>
          <w:sz w:val="16"/>
          <w:szCs w:val="16"/>
        </w:rPr>
        <w:t xml:space="preserve">w toczącym się postępowaniu zostaje podane w formie obwieszczenia. Doręczenie uważa się za dokonane po upływie czternastu dni od dnia publicznego ogłoszenia. Publiczne udostępnienie następuje z dniem </w:t>
      </w:r>
      <w:r w:rsidR="00CD7D07">
        <w:rPr>
          <w:rFonts w:ascii="Century Gothic" w:hAnsi="Century Gothic"/>
          <w:b/>
          <w:bCs/>
          <w:sz w:val="16"/>
          <w:szCs w:val="16"/>
        </w:rPr>
        <w:t xml:space="preserve">30 września </w:t>
      </w:r>
      <w:r w:rsidR="008921D1">
        <w:rPr>
          <w:rFonts w:ascii="Century Gothic" w:hAnsi="Century Gothic"/>
          <w:b/>
          <w:bCs/>
          <w:sz w:val="16"/>
          <w:szCs w:val="16"/>
        </w:rPr>
        <w:t>2022</w:t>
      </w:r>
      <w:r w:rsidR="000C0D7E">
        <w:rPr>
          <w:rFonts w:ascii="Century Gothic" w:hAnsi="Century Gothic"/>
          <w:b/>
          <w:bCs/>
          <w:sz w:val="16"/>
          <w:szCs w:val="16"/>
        </w:rPr>
        <w:t xml:space="preserve"> roku.</w:t>
      </w:r>
    </w:p>
    <w:p w14:paraId="51930030" w14:textId="77777777" w:rsidR="00A96227" w:rsidRPr="00A96227" w:rsidRDefault="00A96227" w:rsidP="00A96227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ab/>
      </w:r>
    </w:p>
    <w:p w14:paraId="6C3C73BB" w14:textId="1C61C02F" w:rsidR="008921D1" w:rsidRDefault="008921D1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798DE5A2" w14:textId="53AF732F" w:rsidR="008921D1" w:rsidRDefault="008921D1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0CE2AB51" w14:textId="6ED302B6" w:rsidR="008921D1" w:rsidRDefault="008921D1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301BFA7A" w14:textId="77777777" w:rsidR="008921D1" w:rsidRPr="00A96227" w:rsidRDefault="008921D1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023DC880" w14:textId="77777777" w:rsidR="00A96227" w:rsidRPr="00A96227" w:rsidRDefault="00A96227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17417573" w14:textId="43368624" w:rsidR="00A96227" w:rsidRPr="00A96227" w:rsidRDefault="00A96227" w:rsidP="00A96227">
      <w:pPr>
        <w:jc w:val="right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            Gniezno, dnia </w:t>
      </w:r>
      <w:r w:rsidR="00CD7D07">
        <w:rPr>
          <w:rFonts w:ascii="Century Gothic" w:hAnsi="Century Gothic"/>
          <w:sz w:val="21"/>
          <w:szCs w:val="21"/>
        </w:rPr>
        <w:t xml:space="preserve">29 września 2022 </w:t>
      </w:r>
      <w:r w:rsidRPr="00A96227">
        <w:rPr>
          <w:rFonts w:ascii="Century Gothic" w:hAnsi="Century Gothic"/>
          <w:sz w:val="21"/>
          <w:szCs w:val="21"/>
        </w:rPr>
        <w:t>r.</w:t>
      </w:r>
    </w:p>
    <w:p w14:paraId="454370EE" w14:textId="05C9F3A9" w:rsidR="00A96227" w:rsidRPr="00A96227" w:rsidRDefault="008921D1" w:rsidP="00A96227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6220.4.2022</w:t>
      </w:r>
    </w:p>
    <w:p w14:paraId="47503520" w14:textId="77777777" w:rsidR="00A96227" w:rsidRPr="00A96227" w:rsidRDefault="00A96227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6B12DE38" w14:textId="77777777" w:rsidR="00A96227" w:rsidRPr="001B5409" w:rsidRDefault="00A96227" w:rsidP="00A96227">
      <w:pPr>
        <w:jc w:val="center"/>
        <w:rPr>
          <w:rFonts w:ascii="Century Gothic" w:hAnsi="Century Gothic"/>
          <w:b/>
          <w:sz w:val="22"/>
          <w:szCs w:val="22"/>
        </w:rPr>
      </w:pPr>
      <w:r w:rsidRPr="001B5409">
        <w:rPr>
          <w:rFonts w:ascii="Century Gothic" w:hAnsi="Century Gothic"/>
          <w:b/>
          <w:sz w:val="22"/>
          <w:szCs w:val="22"/>
        </w:rPr>
        <w:t>POSTANOWIENIE</w:t>
      </w:r>
    </w:p>
    <w:p w14:paraId="4DE40321" w14:textId="77777777" w:rsidR="00A96227" w:rsidRPr="00A96227" w:rsidRDefault="00A96227" w:rsidP="00A96227">
      <w:pPr>
        <w:spacing w:before="30" w:line="257" w:lineRule="auto"/>
        <w:ind w:right="1"/>
        <w:jc w:val="center"/>
        <w:rPr>
          <w:rFonts w:ascii="Century Gothic" w:hAnsi="Century Gothic"/>
          <w:sz w:val="21"/>
          <w:szCs w:val="21"/>
          <w:u w:val="single"/>
        </w:rPr>
      </w:pPr>
      <w:r w:rsidRPr="00A96227">
        <w:rPr>
          <w:rFonts w:ascii="Century Gothic" w:hAnsi="Century Gothic"/>
          <w:sz w:val="21"/>
          <w:szCs w:val="21"/>
          <w:u w:val="single"/>
        </w:rPr>
        <w:t>w</w:t>
      </w:r>
      <w:r w:rsidRPr="00A96227">
        <w:rPr>
          <w:rFonts w:ascii="Century Gothic" w:hAnsi="Century Gothic"/>
          <w:spacing w:val="7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sprawie</w:t>
      </w:r>
      <w:r w:rsidRPr="00A96227">
        <w:rPr>
          <w:rFonts w:ascii="Century Gothic" w:hAnsi="Century Gothic"/>
          <w:spacing w:val="37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potrzeby</w:t>
      </w:r>
      <w:r w:rsidRPr="00A96227">
        <w:rPr>
          <w:rFonts w:ascii="Century Gothic" w:hAnsi="Century Gothic"/>
          <w:spacing w:val="50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  <w:u w:val="single"/>
        </w:rPr>
        <w:t>przeprowadzania</w:t>
      </w:r>
      <w:r w:rsidRPr="00A96227">
        <w:rPr>
          <w:rFonts w:ascii="Century Gothic" w:hAnsi="Century Gothic"/>
          <w:spacing w:val="-3"/>
          <w:w w:val="106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oceny</w:t>
      </w:r>
      <w:r w:rsidRPr="00A96227">
        <w:rPr>
          <w:rFonts w:ascii="Century Gothic" w:hAnsi="Century Gothic"/>
          <w:spacing w:val="33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 xml:space="preserve">oddziaływania </w:t>
      </w:r>
      <w:r w:rsidRPr="00A96227">
        <w:rPr>
          <w:rFonts w:ascii="Century Gothic" w:hAnsi="Century Gothic"/>
          <w:spacing w:val="17"/>
          <w:sz w:val="21"/>
          <w:szCs w:val="21"/>
          <w:u w:val="single"/>
        </w:rPr>
        <w:t>na</w:t>
      </w:r>
      <w:r w:rsidRPr="00A96227">
        <w:rPr>
          <w:rFonts w:ascii="Century Gothic" w:hAnsi="Century Gothic"/>
          <w:spacing w:val="12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środowisko i</w:t>
      </w:r>
      <w:r w:rsidRPr="00A96227">
        <w:rPr>
          <w:rFonts w:ascii="Century Gothic" w:hAnsi="Century Gothic"/>
          <w:spacing w:val="9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ustalenia</w:t>
      </w:r>
      <w:r w:rsidRPr="00A96227">
        <w:rPr>
          <w:rFonts w:ascii="Century Gothic" w:hAnsi="Century Gothic"/>
          <w:spacing w:val="53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w w:val="104"/>
          <w:sz w:val="21"/>
          <w:szCs w:val="21"/>
          <w:u w:val="single"/>
        </w:rPr>
        <w:t xml:space="preserve">zakresu </w:t>
      </w:r>
      <w:r w:rsidRPr="00A96227">
        <w:rPr>
          <w:rFonts w:ascii="Century Gothic" w:hAnsi="Century Gothic"/>
          <w:sz w:val="21"/>
          <w:szCs w:val="21"/>
          <w:u w:val="single"/>
        </w:rPr>
        <w:t>raportu</w:t>
      </w:r>
      <w:r w:rsidRPr="00A96227">
        <w:rPr>
          <w:rFonts w:ascii="Century Gothic" w:hAnsi="Century Gothic"/>
          <w:spacing w:val="35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o</w:t>
      </w:r>
      <w:r w:rsidRPr="00A96227">
        <w:rPr>
          <w:rFonts w:ascii="Century Gothic" w:hAnsi="Century Gothic"/>
          <w:spacing w:val="15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 xml:space="preserve">oddziaływaniu </w:t>
      </w:r>
      <w:r w:rsidRPr="00A96227">
        <w:rPr>
          <w:rFonts w:ascii="Century Gothic" w:hAnsi="Century Gothic"/>
          <w:w w:val="105"/>
          <w:sz w:val="21"/>
          <w:szCs w:val="21"/>
          <w:u w:val="single"/>
        </w:rPr>
        <w:t>przedsięwzięcia</w:t>
      </w:r>
      <w:r w:rsidRPr="00A96227">
        <w:rPr>
          <w:rFonts w:ascii="Century Gothic" w:hAnsi="Century Gothic"/>
          <w:spacing w:val="4"/>
          <w:w w:val="105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sz w:val="21"/>
          <w:szCs w:val="21"/>
          <w:u w:val="single"/>
        </w:rPr>
        <w:t>na</w:t>
      </w:r>
      <w:r w:rsidRPr="00A96227">
        <w:rPr>
          <w:rFonts w:ascii="Century Gothic" w:hAnsi="Century Gothic"/>
          <w:spacing w:val="12"/>
          <w:sz w:val="21"/>
          <w:szCs w:val="21"/>
          <w:u w:val="single"/>
        </w:rPr>
        <w:t xml:space="preserve"> </w:t>
      </w:r>
      <w:r w:rsidRPr="00A96227">
        <w:rPr>
          <w:rFonts w:ascii="Century Gothic" w:hAnsi="Century Gothic"/>
          <w:w w:val="106"/>
          <w:sz w:val="21"/>
          <w:szCs w:val="21"/>
          <w:u w:val="single"/>
        </w:rPr>
        <w:t>środowisko</w:t>
      </w:r>
    </w:p>
    <w:p w14:paraId="3F58DB56" w14:textId="77777777" w:rsidR="00A96227" w:rsidRPr="00A96227" w:rsidRDefault="00A96227" w:rsidP="00A96227">
      <w:pPr>
        <w:rPr>
          <w:rFonts w:ascii="Century Gothic" w:hAnsi="Century Gothic"/>
          <w:b/>
          <w:sz w:val="21"/>
          <w:szCs w:val="21"/>
        </w:rPr>
      </w:pPr>
    </w:p>
    <w:p w14:paraId="4EE33D9F" w14:textId="77777777" w:rsidR="00A96227" w:rsidRPr="00A96227" w:rsidRDefault="00A96227" w:rsidP="00A96227">
      <w:pPr>
        <w:rPr>
          <w:rFonts w:ascii="Century Gothic" w:hAnsi="Century Gothic"/>
          <w:b/>
          <w:color w:val="FF0000"/>
          <w:sz w:val="21"/>
          <w:szCs w:val="21"/>
        </w:rPr>
      </w:pPr>
    </w:p>
    <w:p w14:paraId="7EBFCC42" w14:textId="51A0EDA7" w:rsidR="00A96227" w:rsidRPr="00665BC8" w:rsidRDefault="00A96227" w:rsidP="00076DEA">
      <w:pPr>
        <w:spacing w:line="276" w:lineRule="auto"/>
        <w:ind w:left="112" w:right="39" w:firstLine="597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Na podstawie art. 123 ustawy z dnia 14 czerwca 1960 r. </w:t>
      </w:r>
      <w:r w:rsidRPr="00A96227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A96227">
        <w:rPr>
          <w:rFonts w:ascii="Century Gothic" w:hAnsi="Century Gothic"/>
          <w:color w:val="000000"/>
          <w:sz w:val="21"/>
          <w:szCs w:val="21"/>
        </w:rPr>
        <w:t>/t. j. Dz. U. 202</w:t>
      </w:r>
      <w:r w:rsidR="00076DEA">
        <w:rPr>
          <w:rFonts w:ascii="Century Gothic" w:hAnsi="Century Gothic"/>
          <w:color w:val="000000"/>
          <w:sz w:val="21"/>
          <w:szCs w:val="21"/>
        </w:rPr>
        <w:t>1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076DEA">
        <w:rPr>
          <w:rFonts w:ascii="Century Gothic" w:hAnsi="Century Gothic"/>
          <w:color w:val="000000"/>
          <w:sz w:val="21"/>
          <w:szCs w:val="21"/>
        </w:rPr>
        <w:t>735</w:t>
      </w:r>
      <w:r w:rsidRPr="00A96227">
        <w:rPr>
          <w:rFonts w:ascii="Century Gothic" w:hAnsi="Century Gothic"/>
          <w:color w:val="000000"/>
          <w:sz w:val="21"/>
          <w:szCs w:val="21"/>
        </w:rPr>
        <w:t xml:space="preserve"> ze zm./</w:t>
      </w:r>
      <w:r w:rsidRPr="00A96227">
        <w:rPr>
          <w:rFonts w:ascii="Century Gothic" w:hAnsi="Century Gothic"/>
          <w:sz w:val="21"/>
          <w:szCs w:val="21"/>
        </w:rPr>
        <w:t xml:space="preserve">, w związku z art. 63 ust. 1 i 4, art. 65 ust. 2 i 3, art. 66 ustawy z dnia 3 października </w:t>
      </w:r>
      <w:r w:rsidRPr="00A96227">
        <w:rPr>
          <w:rFonts w:ascii="Century Gothic" w:hAnsi="Century Gothic"/>
          <w:bCs/>
          <w:sz w:val="21"/>
          <w:szCs w:val="21"/>
        </w:rPr>
        <w:t xml:space="preserve">2008 r. </w:t>
      </w:r>
      <w:r w:rsidRPr="00A96227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A96227">
        <w:rPr>
          <w:rFonts w:ascii="Century Gothic" w:hAnsi="Century Gothic"/>
          <w:bCs/>
          <w:sz w:val="21"/>
          <w:szCs w:val="21"/>
        </w:rPr>
        <w:t xml:space="preserve"> </w:t>
      </w:r>
      <w:r w:rsidR="008921D1">
        <w:rPr>
          <w:rFonts w:ascii="Century Gothic" w:hAnsi="Century Gothic"/>
          <w:sz w:val="21"/>
          <w:szCs w:val="21"/>
        </w:rPr>
        <w:t xml:space="preserve">/ t. j. Dz. U. z 2022 r., poz. 1029 ze zm./, </w:t>
      </w:r>
      <w:r w:rsidRPr="00A96227">
        <w:rPr>
          <w:rFonts w:ascii="Century Gothic" w:hAnsi="Century Gothic" w:cs="Arial"/>
          <w:sz w:val="21"/>
          <w:szCs w:val="21"/>
        </w:rPr>
        <w:t xml:space="preserve">a także na podstawie </w:t>
      </w:r>
      <w:r w:rsidRPr="00A96227">
        <w:rPr>
          <w:rFonts w:ascii="Century Gothic" w:hAnsi="Century Gothic"/>
          <w:bCs/>
          <w:sz w:val="21"/>
          <w:szCs w:val="21"/>
        </w:rPr>
        <w:t>§ 3 ust. 1 pkt 54 lit. b Rozporządzenia Rady Ministrów z dnia 10 września 2019 r. w sprawie przedsięwzięć mogących znacząco oddziaływać na środowisko /Dz. U. z 2019 r. poz. 1839/</w:t>
      </w:r>
      <w:r w:rsidRPr="00A96227">
        <w:rPr>
          <w:rFonts w:ascii="Century Gothic" w:hAnsi="Century Gothic" w:cs="Arial"/>
          <w:sz w:val="21"/>
          <w:szCs w:val="21"/>
        </w:rPr>
        <w:t>, po rozpoznaniu wniosku</w:t>
      </w:r>
      <w:r w:rsidRPr="00A96227">
        <w:rPr>
          <w:rFonts w:ascii="Century Gothic" w:hAnsi="Century Gothic"/>
          <w:sz w:val="21"/>
          <w:szCs w:val="21"/>
        </w:rPr>
        <w:t xml:space="preserve"> Inwestora </w:t>
      </w:r>
      <w:r w:rsidR="00076DEA" w:rsidRPr="00076DEA">
        <w:rPr>
          <w:rFonts w:ascii="Century Gothic" w:hAnsi="Century Gothic"/>
          <w:sz w:val="21"/>
          <w:szCs w:val="21"/>
        </w:rPr>
        <w:t>PVE 1</w:t>
      </w:r>
      <w:r w:rsidR="00D136A8">
        <w:rPr>
          <w:rFonts w:ascii="Century Gothic" w:hAnsi="Century Gothic"/>
          <w:sz w:val="21"/>
          <w:szCs w:val="21"/>
        </w:rPr>
        <w:t xml:space="preserve">28 </w:t>
      </w:r>
      <w:r w:rsidR="00076DEA" w:rsidRPr="00076DEA">
        <w:rPr>
          <w:rFonts w:ascii="Century Gothic" w:hAnsi="Century Gothic"/>
          <w:sz w:val="21"/>
          <w:szCs w:val="21"/>
        </w:rPr>
        <w:t>Sp. z o.o., ul. J.J. Śniadeckich 21, 85-011 Bydgoszcz (adres do korespondencji ul. Bydgoska 20, 86-065 Łochowo</w:t>
      </w:r>
      <w:r w:rsidR="00076DEA">
        <w:rPr>
          <w:rFonts w:ascii="Century Gothic" w:hAnsi="Century Gothic"/>
          <w:sz w:val="21"/>
          <w:szCs w:val="21"/>
        </w:rPr>
        <w:t>)</w:t>
      </w:r>
      <w:r w:rsidRPr="00A96227">
        <w:rPr>
          <w:rFonts w:ascii="Century Gothic" w:hAnsi="Century Gothic"/>
          <w:sz w:val="21"/>
          <w:szCs w:val="21"/>
        </w:rPr>
        <w:t>, kierując</w:t>
      </w:r>
      <w:r w:rsidRPr="00A96227">
        <w:rPr>
          <w:rFonts w:ascii="Century Gothic" w:hAnsi="Century Gothic"/>
          <w:spacing w:val="46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się</w:t>
      </w:r>
      <w:r w:rsidRPr="00A96227">
        <w:rPr>
          <w:rFonts w:ascii="Century Gothic" w:hAnsi="Century Gothic"/>
          <w:spacing w:val="20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kryteriam</w:t>
      </w:r>
      <w:r w:rsidRPr="00A96227">
        <w:rPr>
          <w:rFonts w:ascii="Century Gothic" w:hAnsi="Century Gothic"/>
          <w:spacing w:val="8"/>
          <w:sz w:val="21"/>
          <w:szCs w:val="21"/>
        </w:rPr>
        <w:t>i</w:t>
      </w:r>
      <w:r w:rsidRPr="00A96227">
        <w:rPr>
          <w:rFonts w:ascii="Century Gothic" w:hAnsi="Century Gothic"/>
          <w:sz w:val="21"/>
          <w:szCs w:val="21"/>
        </w:rPr>
        <w:t>,</w:t>
      </w:r>
      <w:r w:rsidRPr="00A96227">
        <w:rPr>
          <w:rFonts w:ascii="Century Gothic" w:hAnsi="Century Gothic"/>
          <w:spacing w:val="47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1"/>
          <w:sz w:val="21"/>
          <w:szCs w:val="21"/>
        </w:rPr>
        <w:t xml:space="preserve">o </w:t>
      </w:r>
      <w:r w:rsidRPr="00A96227">
        <w:rPr>
          <w:rFonts w:ascii="Century Gothic" w:hAnsi="Century Gothic"/>
          <w:sz w:val="21"/>
          <w:szCs w:val="21"/>
        </w:rPr>
        <w:t>których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mowa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art.</w:t>
      </w:r>
      <w:r w:rsidRPr="00A96227">
        <w:rPr>
          <w:rFonts w:ascii="Century Gothic" w:hAnsi="Century Gothic"/>
          <w:spacing w:val="29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63</w:t>
      </w:r>
      <w:r w:rsidRPr="00A96227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ust.</w:t>
      </w:r>
      <w:r w:rsidRPr="00A96227">
        <w:rPr>
          <w:rFonts w:ascii="Century Gothic" w:hAnsi="Century Gothic"/>
          <w:spacing w:val="49"/>
          <w:sz w:val="21"/>
          <w:szCs w:val="21"/>
        </w:rPr>
        <w:t xml:space="preserve"> </w:t>
      </w:r>
      <w:r w:rsidR="00EA279B">
        <w:rPr>
          <w:rFonts w:ascii="Century Gothic" w:hAnsi="Century Gothic"/>
          <w:sz w:val="21"/>
          <w:szCs w:val="21"/>
        </w:rPr>
        <w:t>1</w:t>
      </w:r>
      <w:r w:rsidRPr="00A96227">
        <w:rPr>
          <w:rFonts w:ascii="Century Gothic" w:hAnsi="Century Gothic"/>
          <w:sz w:val="21"/>
          <w:szCs w:val="21"/>
        </w:rPr>
        <w:t xml:space="preserve">  ustawy</w:t>
      </w:r>
      <w:r w:rsidRPr="00A96227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2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udostępnianiu informacji </w:t>
      </w:r>
      <w:r w:rsidR="00076DEA">
        <w:rPr>
          <w:rFonts w:ascii="Century Gothic" w:hAnsi="Century Gothic"/>
          <w:sz w:val="21"/>
          <w:szCs w:val="21"/>
        </w:rPr>
        <w:br/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2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środowisku i</w:t>
      </w:r>
      <w:r w:rsidRPr="00A96227">
        <w:rPr>
          <w:rFonts w:ascii="Century Gothic" w:hAnsi="Century Gothic"/>
          <w:spacing w:val="1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jego</w:t>
      </w:r>
      <w:r w:rsidRPr="00A96227">
        <w:rPr>
          <w:rFonts w:ascii="Century Gothic" w:hAnsi="Century Gothic"/>
          <w:spacing w:val="27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ochroni</w:t>
      </w:r>
      <w:r w:rsidRPr="00A96227">
        <w:rPr>
          <w:rFonts w:ascii="Century Gothic" w:hAnsi="Century Gothic"/>
          <w:spacing w:val="4"/>
          <w:w w:val="105"/>
          <w:sz w:val="21"/>
          <w:szCs w:val="21"/>
        </w:rPr>
        <w:t>e</w:t>
      </w:r>
      <w:r w:rsidRPr="00A96227">
        <w:rPr>
          <w:rFonts w:ascii="Century Gothic" w:hAnsi="Century Gothic"/>
          <w:sz w:val="21"/>
          <w:szCs w:val="21"/>
        </w:rPr>
        <w:t>, udziale</w:t>
      </w:r>
      <w:r w:rsidRPr="00A96227">
        <w:rPr>
          <w:rFonts w:ascii="Century Gothic" w:hAnsi="Century Gothic"/>
          <w:spacing w:val="27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społeczeństwa w</w:t>
      </w:r>
      <w:r w:rsidRPr="00A96227">
        <w:rPr>
          <w:rFonts w:ascii="Century Gothic" w:hAnsi="Century Gothic"/>
          <w:spacing w:val="1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ochronie</w:t>
      </w:r>
      <w:r w:rsidRPr="00A96227">
        <w:rPr>
          <w:rFonts w:ascii="Century Gothic" w:hAnsi="Century Gothic"/>
          <w:spacing w:val="46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środowiska oraz</w:t>
      </w:r>
      <w:r w:rsidRPr="00A96227">
        <w:rPr>
          <w:rFonts w:ascii="Century Gothic" w:hAnsi="Century Gothic"/>
          <w:spacing w:val="36"/>
          <w:sz w:val="21"/>
          <w:szCs w:val="21"/>
        </w:rPr>
        <w:t xml:space="preserve"> </w:t>
      </w:r>
      <w:r w:rsidR="00076DEA">
        <w:rPr>
          <w:rFonts w:ascii="Century Gothic" w:hAnsi="Century Gothic"/>
          <w:spacing w:val="36"/>
          <w:sz w:val="21"/>
          <w:szCs w:val="21"/>
        </w:rPr>
        <w:br/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o</w:t>
      </w:r>
      <w:r w:rsidRPr="00665BC8">
        <w:rPr>
          <w:rFonts w:ascii="Century Gothic" w:hAnsi="Century Gothic"/>
          <w:color w:val="000000" w:themeColor="text1"/>
          <w:spacing w:val="10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ocenach</w:t>
      </w:r>
      <w:r w:rsidRPr="00665BC8">
        <w:rPr>
          <w:rFonts w:ascii="Century Gothic" w:hAnsi="Century Gothic"/>
          <w:color w:val="000000" w:themeColor="text1"/>
          <w:spacing w:val="49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oddziaływania</w:t>
      </w:r>
      <w:r w:rsidRPr="00665BC8">
        <w:rPr>
          <w:rFonts w:ascii="Century Gothic" w:hAnsi="Century Gothic"/>
          <w:color w:val="000000" w:themeColor="text1"/>
          <w:spacing w:val="4"/>
          <w:w w:val="10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na</w:t>
      </w:r>
      <w:r w:rsidRPr="00665BC8">
        <w:rPr>
          <w:rFonts w:ascii="Century Gothic" w:hAnsi="Century Gothic"/>
          <w:color w:val="000000" w:themeColor="text1"/>
          <w:spacing w:val="12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środowisko</w:t>
      </w:r>
      <w:r w:rsidR="00D136A8">
        <w:rPr>
          <w:rFonts w:ascii="Century Gothic" w:hAnsi="Century Gothic"/>
          <w:color w:val="000000" w:themeColor="text1"/>
          <w:sz w:val="21"/>
          <w:szCs w:val="21"/>
        </w:rPr>
        <w:t xml:space="preserve">, a także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biorąc</w:t>
      </w:r>
      <w:r w:rsidRPr="00665BC8">
        <w:rPr>
          <w:rFonts w:ascii="Century Gothic" w:hAnsi="Century Gothic"/>
          <w:color w:val="000000" w:themeColor="text1"/>
          <w:spacing w:val="19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pod</w:t>
      </w:r>
      <w:r w:rsidRPr="00665BC8">
        <w:rPr>
          <w:rFonts w:ascii="Century Gothic" w:hAnsi="Century Gothic"/>
          <w:color w:val="000000" w:themeColor="text1"/>
          <w:spacing w:val="22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uwagę</w:t>
      </w:r>
      <w:r w:rsidRPr="00665BC8">
        <w:rPr>
          <w:rFonts w:ascii="Century Gothic" w:hAnsi="Century Gothic"/>
          <w:color w:val="000000" w:themeColor="text1"/>
          <w:spacing w:val="28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opini</w:t>
      </w:r>
      <w:r w:rsidR="00EA279B">
        <w:rPr>
          <w:rFonts w:ascii="Century Gothic" w:hAnsi="Century Gothic"/>
          <w:color w:val="000000" w:themeColor="text1"/>
          <w:sz w:val="21"/>
          <w:szCs w:val="21"/>
        </w:rPr>
        <w:t xml:space="preserve">e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odpowiednich</w:t>
      </w:r>
      <w:r w:rsidRPr="00665BC8">
        <w:rPr>
          <w:rFonts w:ascii="Century Gothic" w:hAnsi="Century Gothic"/>
          <w:color w:val="000000" w:themeColor="text1"/>
          <w:spacing w:val="3"/>
          <w:w w:val="10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organów:        </w:t>
      </w:r>
    </w:p>
    <w:p w14:paraId="1F0BF577" w14:textId="77777777" w:rsidR="00A96227" w:rsidRPr="00665BC8" w:rsidRDefault="00A96227" w:rsidP="00150505">
      <w:pPr>
        <w:pStyle w:val="Akapitzlist"/>
        <w:widowControl w:val="0"/>
        <w:numPr>
          <w:ilvl w:val="0"/>
          <w:numId w:val="11"/>
        </w:numPr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lastRenderedPageBreak/>
        <w:t xml:space="preserve">Regionalnego Dyrektora Ochrony Środowiska w Poznaniu </w:t>
      </w:r>
    </w:p>
    <w:p w14:paraId="28D4A8E1" w14:textId="3DFB116F" w:rsidR="00A96227" w:rsidRPr="00665BC8" w:rsidRDefault="002360CD" w:rsidP="00150505">
      <w:pPr>
        <w:pStyle w:val="Akapitzlist"/>
        <w:widowControl w:val="0"/>
        <w:numPr>
          <w:ilvl w:val="0"/>
          <w:numId w:val="13"/>
        </w:numPr>
        <w:spacing w:before="42" w:line="276" w:lineRule="auto"/>
        <w:ind w:left="1560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Postanowienie z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dnia </w:t>
      </w:r>
      <w:r w:rsidR="00D136A8">
        <w:rPr>
          <w:rFonts w:ascii="Century Gothic" w:hAnsi="Century Gothic"/>
          <w:color w:val="000000" w:themeColor="text1"/>
          <w:sz w:val="21"/>
          <w:szCs w:val="21"/>
        </w:rPr>
        <w:t>9 sierpnia 2022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r. nr</w:t>
      </w:r>
      <w:r w:rsidR="00A96227" w:rsidRPr="00665BC8">
        <w:rPr>
          <w:rFonts w:ascii="Century Gothic" w:hAnsi="Century Gothic"/>
          <w:color w:val="000000" w:themeColor="text1"/>
          <w:spacing w:val="3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WO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O-IV.4220.</w:t>
      </w:r>
      <w:r w:rsidR="00D136A8">
        <w:rPr>
          <w:rFonts w:ascii="Century Gothic" w:hAnsi="Century Gothic"/>
          <w:color w:val="000000" w:themeColor="text1"/>
          <w:w w:val="112"/>
          <w:sz w:val="21"/>
          <w:szCs w:val="21"/>
        </w:rPr>
        <w:t>947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.202</w:t>
      </w:r>
      <w:r w:rsidR="00D136A8">
        <w:rPr>
          <w:rFonts w:ascii="Century Gothic" w:hAnsi="Century Gothic"/>
          <w:color w:val="000000" w:themeColor="text1"/>
          <w:w w:val="112"/>
          <w:sz w:val="21"/>
          <w:szCs w:val="21"/>
        </w:rPr>
        <w:t>2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.</w:t>
      </w:r>
      <w:r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KJ</w:t>
      </w:r>
      <w:r w:rsidR="00A96227" w:rsidRPr="00665BC8">
        <w:rPr>
          <w:rFonts w:ascii="Century Gothic" w:hAnsi="Century Gothic"/>
          <w:color w:val="000000" w:themeColor="text1"/>
          <w:w w:val="112"/>
          <w:sz w:val="21"/>
          <w:szCs w:val="21"/>
        </w:rPr>
        <w:t>.</w:t>
      </w:r>
      <w:r w:rsidR="00D136A8">
        <w:rPr>
          <w:rFonts w:ascii="Century Gothic" w:hAnsi="Century Gothic"/>
          <w:color w:val="000000" w:themeColor="text1"/>
          <w:w w:val="112"/>
          <w:sz w:val="21"/>
          <w:szCs w:val="21"/>
        </w:rPr>
        <w:t>2</w:t>
      </w:r>
      <w:r w:rsidR="00A96227" w:rsidRPr="00665BC8">
        <w:rPr>
          <w:rFonts w:ascii="Century Gothic" w:hAnsi="Century Gothic"/>
          <w:color w:val="000000" w:themeColor="text1"/>
          <w:spacing w:val="27"/>
          <w:w w:val="112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="00A96227" w:rsidRPr="00665BC8">
        <w:rPr>
          <w:rFonts w:ascii="Century Gothic" w:hAnsi="Century Gothic"/>
          <w:color w:val="000000" w:themeColor="text1"/>
          <w:spacing w:val="30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wpływu </w:t>
      </w:r>
      <w:r w:rsidR="00D136A8">
        <w:rPr>
          <w:rFonts w:ascii="Century Gothic" w:hAnsi="Century Gothic"/>
          <w:color w:val="000000" w:themeColor="text1"/>
          <w:sz w:val="21"/>
          <w:szCs w:val="21"/>
        </w:rPr>
        <w:t>9 sierpnia</w:t>
      </w:r>
      <w:r w:rsidR="00A96227"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202</w:t>
      </w:r>
      <w:r w:rsidR="00D136A8">
        <w:rPr>
          <w:rFonts w:ascii="Century Gothic" w:hAnsi="Century Gothic"/>
          <w:color w:val="000000" w:themeColor="text1"/>
          <w:sz w:val="21"/>
          <w:szCs w:val="21"/>
        </w:rPr>
        <w:t>2</w:t>
      </w:r>
      <w:r w:rsidR="00A96227" w:rsidRPr="00665BC8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="00A96227" w:rsidRPr="00665BC8">
        <w:rPr>
          <w:rFonts w:ascii="Century Gothic" w:hAnsi="Century Gothic"/>
          <w:color w:val="000000" w:themeColor="text1"/>
          <w:w w:val="108"/>
          <w:sz w:val="21"/>
          <w:szCs w:val="21"/>
        </w:rPr>
        <w:t>r.);</w:t>
      </w:r>
    </w:p>
    <w:p w14:paraId="015F80A1" w14:textId="77777777" w:rsidR="00A96227" w:rsidRPr="00665BC8" w:rsidRDefault="00A96227" w:rsidP="00150505">
      <w:pPr>
        <w:pStyle w:val="Akapitzlist"/>
        <w:widowControl w:val="0"/>
        <w:numPr>
          <w:ilvl w:val="0"/>
          <w:numId w:val="11"/>
        </w:numPr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Państwowego Powiatowego Inspektora Sanitarnego w</w:t>
      </w:r>
      <w:r w:rsidRPr="00665BC8">
        <w:rPr>
          <w:rFonts w:ascii="Century Gothic" w:hAnsi="Century Gothic"/>
          <w:color w:val="000000" w:themeColor="text1"/>
          <w:spacing w:val="24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Gnieźnie </w:t>
      </w:r>
    </w:p>
    <w:p w14:paraId="47D65F81" w14:textId="0C23CAB9" w:rsidR="00A96227" w:rsidRPr="00665BC8" w:rsidRDefault="00A96227" w:rsidP="00150505">
      <w:pPr>
        <w:pStyle w:val="Akapitzlist"/>
        <w:widowControl w:val="0"/>
        <w:numPr>
          <w:ilvl w:val="0"/>
          <w:numId w:val="13"/>
        </w:numPr>
        <w:spacing w:before="42" w:line="276" w:lineRule="auto"/>
        <w:ind w:left="1560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Opinia sanitarna z dnia </w:t>
      </w:r>
      <w:r w:rsidR="00F741A6">
        <w:rPr>
          <w:rFonts w:ascii="Century Gothic" w:hAnsi="Century Gothic"/>
          <w:color w:val="000000" w:themeColor="text1"/>
          <w:sz w:val="21"/>
          <w:szCs w:val="21"/>
        </w:rPr>
        <w:t>28 lipca 2022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 r. nr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ON-NS.9022.5.</w:t>
      </w:r>
      <w:r w:rsidR="00F741A6">
        <w:rPr>
          <w:rFonts w:ascii="Century Gothic" w:hAnsi="Century Gothic"/>
          <w:color w:val="000000" w:themeColor="text1"/>
          <w:w w:val="106"/>
          <w:sz w:val="21"/>
          <w:szCs w:val="21"/>
        </w:rPr>
        <w:t>52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.202</w:t>
      </w:r>
      <w:r w:rsidR="00F741A6">
        <w:rPr>
          <w:rFonts w:ascii="Century Gothic" w:hAnsi="Century Gothic"/>
          <w:color w:val="000000" w:themeColor="text1"/>
          <w:w w:val="106"/>
          <w:sz w:val="21"/>
          <w:szCs w:val="21"/>
        </w:rPr>
        <w:t>2</w:t>
      </w:r>
      <w:r w:rsidRPr="00665BC8">
        <w:rPr>
          <w:rFonts w:ascii="Century Gothic" w:hAnsi="Century Gothic"/>
          <w:color w:val="000000" w:themeColor="text1"/>
          <w:spacing w:val="17"/>
          <w:w w:val="10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Pr="00665BC8">
        <w:rPr>
          <w:rFonts w:ascii="Century Gothic" w:hAnsi="Century Gothic"/>
          <w:color w:val="000000" w:themeColor="text1"/>
          <w:spacing w:val="2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Pr="00665BC8">
        <w:rPr>
          <w:rFonts w:ascii="Century Gothic" w:hAnsi="Century Gothic"/>
          <w:color w:val="000000" w:themeColor="text1"/>
          <w:spacing w:val="44"/>
          <w:sz w:val="21"/>
          <w:szCs w:val="21"/>
        </w:rPr>
        <w:t xml:space="preserve"> </w:t>
      </w:r>
      <w:r w:rsidR="00F741A6">
        <w:rPr>
          <w:rFonts w:ascii="Century Gothic" w:hAnsi="Century Gothic"/>
          <w:color w:val="000000" w:themeColor="text1"/>
          <w:sz w:val="21"/>
          <w:szCs w:val="21"/>
        </w:rPr>
        <w:t>28 lipca 2022</w:t>
      </w:r>
      <w:r w:rsidRPr="00665BC8">
        <w:rPr>
          <w:rFonts w:ascii="Century Gothic" w:hAnsi="Century Gothic"/>
          <w:color w:val="000000" w:themeColor="text1"/>
          <w:spacing w:val="36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w w:val="106"/>
          <w:sz w:val="21"/>
          <w:szCs w:val="21"/>
        </w:rPr>
        <w:t>r.);</w:t>
      </w:r>
    </w:p>
    <w:p w14:paraId="094E1473" w14:textId="77777777" w:rsidR="00A96227" w:rsidRPr="00665BC8" w:rsidRDefault="00A96227" w:rsidP="00150505">
      <w:pPr>
        <w:pStyle w:val="Akapitzlist"/>
        <w:widowControl w:val="0"/>
        <w:numPr>
          <w:ilvl w:val="0"/>
          <w:numId w:val="11"/>
        </w:numPr>
        <w:spacing w:before="42" w:line="276" w:lineRule="auto"/>
        <w:ind w:left="851"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Dyrektora Zarządu Zlewni Wód Polskich w</w:t>
      </w:r>
      <w:r w:rsidRPr="00665BC8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Poznaniu </w:t>
      </w:r>
    </w:p>
    <w:p w14:paraId="13734371" w14:textId="0C1F5715" w:rsidR="00A96227" w:rsidRPr="00665BC8" w:rsidRDefault="00A96227" w:rsidP="00150505">
      <w:pPr>
        <w:pStyle w:val="Akapitzlist"/>
        <w:widowControl w:val="0"/>
        <w:numPr>
          <w:ilvl w:val="0"/>
          <w:numId w:val="12"/>
        </w:numPr>
        <w:spacing w:before="42" w:line="276" w:lineRule="auto"/>
        <w:ind w:right="116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665BC8">
        <w:rPr>
          <w:rFonts w:ascii="Century Gothic" w:hAnsi="Century Gothic"/>
          <w:color w:val="000000" w:themeColor="text1"/>
          <w:sz w:val="21"/>
          <w:szCs w:val="21"/>
        </w:rPr>
        <w:t>Opinia z</w:t>
      </w:r>
      <w:r w:rsidRPr="00665BC8">
        <w:rPr>
          <w:rFonts w:ascii="Century Gothic" w:hAnsi="Century Gothic"/>
          <w:color w:val="000000" w:themeColor="text1"/>
          <w:spacing w:val="43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 xml:space="preserve">dnia </w:t>
      </w:r>
      <w:r w:rsidR="00F741A6">
        <w:rPr>
          <w:rFonts w:ascii="Century Gothic" w:hAnsi="Century Gothic"/>
          <w:color w:val="000000" w:themeColor="text1"/>
          <w:spacing w:val="2"/>
          <w:sz w:val="21"/>
          <w:szCs w:val="21"/>
        </w:rPr>
        <w:t>1 sierpnia</w:t>
      </w:r>
      <w:r w:rsidRPr="00665BC8">
        <w:rPr>
          <w:rFonts w:ascii="Century Gothic" w:hAnsi="Century Gothic"/>
          <w:color w:val="000000" w:themeColor="text1"/>
          <w:spacing w:val="4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202</w:t>
      </w:r>
      <w:r w:rsidR="00F741A6">
        <w:rPr>
          <w:rFonts w:ascii="Century Gothic" w:hAnsi="Century Gothic"/>
          <w:color w:val="000000" w:themeColor="text1"/>
          <w:sz w:val="21"/>
          <w:szCs w:val="21"/>
        </w:rPr>
        <w:t>2</w:t>
      </w:r>
      <w:r w:rsidRPr="00665BC8">
        <w:rPr>
          <w:rFonts w:ascii="Century Gothic" w:hAnsi="Century Gothic"/>
          <w:color w:val="000000" w:themeColor="text1"/>
          <w:spacing w:val="31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r.</w:t>
      </w:r>
      <w:r w:rsidRPr="00665BC8">
        <w:rPr>
          <w:rFonts w:ascii="Century Gothic" w:hAnsi="Century Gothic"/>
          <w:color w:val="000000" w:themeColor="text1"/>
          <w:spacing w:val="14"/>
          <w:sz w:val="21"/>
          <w:szCs w:val="21"/>
        </w:rPr>
        <w:t xml:space="preserve"> nr 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PO.ZZŚ.4.435.</w:t>
      </w:r>
      <w:r w:rsidR="00F741A6">
        <w:rPr>
          <w:rFonts w:ascii="Century Gothic" w:hAnsi="Century Gothic"/>
          <w:color w:val="000000" w:themeColor="text1"/>
          <w:w w:val="105"/>
          <w:sz w:val="21"/>
          <w:szCs w:val="21"/>
        </w:rPr>
        <w:t>409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.1.20</w:t>
      </w:r>
      <w:r w:rsidR="00F741A6">
        <w:rPr>
          <w:rFonts w:ascii="Century Gothic" w:hAnsi="Century Gothic"/>
          <w:color w:val="000000" w:themeColor="text1"/>
          <w:w w:val="105"/>
          <w:sz w:val="21"/>
          <w:szCs w:val="21"/>
        </w:rPr>
        <w:t>22</w:t>
      </w:r>
      <w:r w:rsidRPr="00665BC8">
        <w:rPr>
          <w:rFonts w:ascii="Century Gothic" w:hAnsi="Century Gothic"/>
          <w:color w:val="000000" w:themeColor="text1"/>
          <w:w w:val="105"/>
          <w:sz w:val="21"/>
          <w:szCs w:val="21"/>
        </w:rPr>
        <w:t>.</w:t>
      </w:r>
      <w:r w:rsidR="00F741A6">
        <w:rPr>
          <w:rFonts w:ascii="Century Gothic" w:hAnsi="Century Gothic"/>
          <w:color w:val="000000" w:themeColor="text1"/>
          <w:w w:val="105"/>
          <w:sz w:val="21"/>
          <w:szCs w:val="21"/>
        </w:rPr>
        <w:t>JD</w:t>
      </w:r>
      <w:r w:rsidRPr="00665BC8">
        <w:rPr>
          <w:rFonts w:ascii="Century Gothic" w:hAnsi="Century Gothic"/>
          <w:color w:val="000000" w:themeColor="text1"/>
          <w:spacing w:val="8"/>
          <w:w w:val="105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(data</w:t>
      </w:r>
      <w:r w:rsidRPr="00665BC8">
        <w:rPr>
          <w:rFonts w:ascii="Century Gothic" w:hAnsi="Century Gothic"/>
          <w:color w:val="000000" w:themeColor="text1"/>
          <w:spacing w:val="30"/>
          <w:sz w:val="21"/>
          <w:szCs w:val="21"/>
        </w:rPr>
        <w:t xml:space="preserve"> </w:t>
      </w:r>
      <w:r w:rsidRPr="00665BC8">
        <w:rPr>
          <w:rFonts w:ascii="Century Gothic" w:hAnsi="Century Gothic"/>
          <w:color w:val="000000" w:themeColor="text1"/>
          <w:sz w:val="21"/>
          <w:szCs w:val="21"/>
        </w:rPr>
        <w:t>wpływu</w:t>
      </w:r>
      <w:r w:rsidRPr="00665BC8">
        <w:rPr>
          <w:rFonts w:ascii="Century Gothic" w:hAnsi="Century Gothic"/>
          <w:color w:val="000000" w:themeColor="text1"/>
          <w:spacing w:val="46"/>
          <w:sz w:val="21"/>
          <w:szCs w:val="21"/>
        </w:rPr>
        <w:t xml:space="preserve"> </w:t>
      </w:r>
      <w:r w:rsidR="00871EB8">
        <w:rPr>
          <w:rFonts w:ascii="Century Gothic" w:hAnsi="Century Gothic"/>
          <w:color w:val="000000" w:themeColor="text1"/>
          <w:sz w:val="21"/>
          <w:szCs w:val="21"/>
        </w:rPr>
        <w:t>2 sierpnia 2022</w:t>
      </w:r>
      <w:r w:rsidRPr="00665BC8">
        <w:rPr>
          <w:rFonts w:ascii="Century Gothic" w:hAnsi="Century Gothic"/>
          <w:color w:val="000000" w:themeColor="text1"/>
          <w:spacing w:val="4"/>
          <w:sz w:val="21"/>
          <w:szCs w:val="21"/>
        </w:rPr>
        <w:t xml:space="preserve"> r</w:t>
      </w:r>
      <w:r w:rsidRPr="00665BC8">
        <w:rPr>
          <w:rFonts w:ascii="Century Gothic" w:hAnsi="Century Gothic"/>
          <w:color w:val="000000" w:themeColor="text1"/>
          <w:w w:val="103"/>
          <w:sz w:val="21"/>
          <w:szCs w:val="21"/>
        </w:rPr>
        <w:t xml:space="preserve">.); </w:t>
      </w:r>
    </w:p>
    <w:p w14:paraId="13560578" w14:textId="77777777" w:rsidR="00A96227" w:rsidRPr="00A96227" w:rsidRDefault="00A96227" w:rsidP="000C0D7E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661C97F8" w14:textId="77777777" w:rsidR="00A96227" w:rsidRPr="00A96227" w:rsidRDefault="00A96227" w:rsidP="00150505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  <w:r w:rsidRPr="00A96227">
        <w:rPr>
          <w:rFonts w:ascii="Century Gothic" w:hAnsi="Century Gothic"/>
          <w:b/>
          <w:sz w:val="21"/>
          <w:szCs w:val="21"/>
        </w:rPr>
        <w:t>postanawiam</w:t>
      </w:r>
    </w:p>
    <w:p w14:paraId="71FEFAF4" w14:textId="295C89C3" w:rsidR="00A96227" w:rsidRPr="003E5786" w:rsidRDefault="00A96227" w:rsidP="00150505">
      <w:pPr>
        <w:pStyle w:val="Tekstpodstawowy"/>
        <w:numPr>
          <w:ilvl w:val="0"/>
          <w:numId w:val="1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3E5786">
        <w:rPr>
          <w:rFonts w:ascii="Century Gothic" w:hAnsi="Century Gothic" w:cs="Arial"/>
          <w:b/>
          <w:sz w:val="21"/>
          <w:szCs w:val="21"/>
        </w:rPr>
        <w:t>stwierdzić obowiązek przeprowadzenia oceny oddziaływania na środowisko</w:t>
      </w:r>
      <w:r w:rsidRPr="003E5786">
        <w:rPr>
          <w:rFonts w:ascii="Century Gothic" w:hAnsi="Century Gothic" w:cs="Arial"/>
          <w:sz w:val="21"/>
          <w:szCs w:val="21"/>
        </w:rPr>
        <w:t xml:space="preserve"> dla planowanego przedsięwzięcia polegającego na </w:t>
      </w:r>
      <w:r w:rsidR="00A30B6F" w:rsidRPr="003E5786">
        <w:rPr>
          <w:rFonts w:ascii="Century Gothic" w:hAnsi="Century Gothic"/>
          <w:b/>
          <w:sz w:val="21"/>
          <w:szCs w:val="21"/>
        </w:rPr>
        <w:t xml:space="preserve">budowie farm fotowoltaicznych </w:t>
      </w:r>
      <w:r w:rsidR="00871EB8">
        <w:rPr>
          <w:rFonts w:ascii="Century Gothic" w:hAnsi="Century Gothic"/>
          <w:b/>
          <w:sz w:val="21"/>
          <w:szCs w:val="21"/>
        </w:rPr>
        <w:br/>
      </w:r>
      <w:r w:rsidR="00A30B6F" w:rsidRPr="003E5786">
        <w:rPr>
          <w:rFonts w:ascii="Century Gothic" w:hAnsi="Century Gothic"/>
          <w:b/>
          <w:sz w:val="21"/>
          <w:szCs w:val="21"/>
        </w:rPr>
        <w:t>o mocy do 6 MW wraz z niezbędną infrastrukturą techniczną w miejscowości Wola Skorzęcka, Gmina Gniezno, działka nr 27/2</w:t>
      </w:r>
      <w:r w:rsidRPr="003E5786">
        <w:rPr>
          <w:rFonts w:ascii="Century Gothic" w:hAnsi="Century Gothic" w:cs="Arial"/>
          <w:sz w:val="21"/>
          <w:szCs w:val="21"/>
        </w:rPr>
        <w:t>.</w:t>
      </w:r>
    </w:p>
    <w:p w14:paraId="1BB7BCA3" w14:textId="4716009D" w:rsidR="00A96227" w:rsidRPr="008B34FB" w:rsidRDefault="00A96227" w:rsidP="008B34FB">
      <w:pPr>
        <w:pStyle w:val="Tekstpodstawowy"/>
        <w:numPr>
          <w:ilvl w:val="0"/>
          <w:numId w:val="1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iCs/>
          <w:sz w:val="21"/>
          <w:szCs w:val="21"/>
        </w:rPr>
      </w:pPr>
      <w:r w:rsidRPr="00A96227">
        <w:rPr>
          <w:rFonts w:ascii="Century Gothic" w:hAnsi="Century Gothic" w:cs="Arial"/>
          <w:b/>
          <w:sz w:val="21"/>
          <w:szCs w:val="21"/>
        </w:rPr>
        <w:t>określić zakres raportu o oddziaływaniu przedsięwzięcia na środowisko,</w:t>
      </w:r>
      <w:r w:rsidRPr="00A96227">
        <w:rPr>
          <w:rFonts w:ascii="Century Gothic" w:hAnsi="Century Gothic" w:cs="Arial"/>
          <w:sz w:val="21"/>
          <w:szCs w:val="21"/>
        </w:rPr>
        <w:t xml:space="preserve"> który powinien zostać sporządzony zgodnie z art. 66 ustawy z dnia 3 października 2008 r. </w:t>
      </w:r>
      <w:r w:rsidRPr="00A96227">
        <w:rPr>
          <w:rFonts w:ascii="Century Gothic" w:hAnsi="Century Gothic" w:cs="Arial"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="008B34FB" w:rsidRPr="008B34FB">
        <w:rPr>
          <w:rFonts w:ascii="Century Gothic" w:hAnsi="Century Gothic" w:cs="Arial"/>
          <w:iCs/>
          <w:sz w:val="21"/>
          <w:szCs w:val="21"/>
        </w:rPr>
        <w:t>, a ponadto winien zawierać szczegółową analizę podanych niżej zagadnień:</w:t>
      </w:r>
      <w:r w:rsidRPr="008B34FB">
        <w:rPr>
          <w:rFonts w:ascii="Century Gothic" w:hAnsi="Century Gothic" w:cs="Arial"/>
          <w:iCs/>
          <w:sz w:val="21"/>
          <w:szCs w:val="21"/>
        </w:rPr>
        <w:t xml:space="preserve"> </w:t>
      </w:r>
    </w:p>
    <w:p w14:paraId="72CC7A1A" w14:textId="77777777" w:rsidR="00A96227" w:rsidRPr="00A96227" w:rsidRDefault="00A96227" w:rsidP="00150505">
      <w:pPr>
        <w:pStyle w:val="Tekstpodstawowy"/>
        <w:numPr>
          <w:ilvl w:val="0"/>
          <w:numId w:val="16"/>
        </w:numPr>
        <w:suppressAutoHyphens/>
        <w:spacing w:before="120" w:line="276" w:lineRule="auto"/>
        <w:ind w:left="567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zakresie skali przedsięwzięcia i wielkości zajmowanego terenu oraz ich wzajemnych propozycji: </w:t>
      </w:r>
    </w:p>
    <w:p w14:paraId="29751CD3" w14:textId="60B2BF6F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przestawić szczegółowy opis planowanego przedsięwzięcia</w:t>
      </w:r>
      <w:r w:rsidR="00EA279B">
        <w:rPr>
          <w:rFonts w:ascii="Century Gothic" w:hAnsi="Century Gothic" w:cs="Arial"/>
          <w:sz w:val="21"/>
          <w:szCs w:val="21"/>
        </w:rPr>
        <w:t>;</w:t>
      </w:r>
    </w:p>
    <w:p w14:paraId="0CDF9B5B" w14:textId="62DAD96C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opisać sposób przyłączenia elektrowni fotowoltaicznych do Krajowego Systemu Elektroenergetycznego poprzez przedstawienie wykazu działek, na których inwestor planuje usytuować infrastrukturę przyłączeniową wraz ze wskazaniem miejsca przyłączenia do sieci ( wskazane jest tu podać kilka możliwych miejsc przyłączenia wraz z numerem </w:t>
      </w:r>
      <w:proofErr w:type="spellStart"/>
      <w:r w:rsidRPr="00A96227">
        <w:rPr>
          <w:rFonts w:ascii="Century Gothic" w:hAnsi="Century Gothic" w:cs="Arial"/>
          <w:sz w:val="21"/>
          <w:szCs w:val="21"/>
        </w:rPr>
        <w:t>ewid</w:t>
      </w:r>
      <w:proofErr w:type="spellEnd"/>
      <w:r w:rsidRPr="00A96227">
        <w:rPr>
          <w:rFonts w:ascii="Century Gothic" w:hAnsi="Century Gothic" w:cs="Arial"/>
          <w:sz w:val="21"/>
          <w:szCs w:val="21"/>
        </w:rPr>
        <w:t xml:space="preserve">. działki), lokalizację transformatora, </w:t>
      </w:r>
      <w:r w:rsidR="00A30B6F">
        <w:rPr>
          <w:rFonts w:ascii="Century Gothic" w:hAnsi="Century Gothic" w:cs="Arial"/>
          <w:sz w:val="21"/>
          <w:szCs w:val="21"/>
        </w:rPr>
        <w:t xml:space="preserve"> magazynów energii, </w:t>
      </w:r>
      <w:r w:rsidRPr="00A96227">
        <w:rPr>
          <w:rFonts w:ascii="Century Gothic" w:hAnsi="Century Gothic" w:cs="Arial"/>
          <w:sz w:val="21"/>
          <w:szCs w:val="21"/>
        </w:rPr>
        <w:t xml:space="preserve">napięcie robocze linii elektroenergetycznej, do której będzie dostarczana wytwarzana w elektrowni energia elektryczna oraz sposób realizacji przewodów przyłączeniowych – linie kablowe napowietrzne, podziemne (długość trasy przebiegu linii wraz z prezentacją jej na mapie w skali umożliwiającej odczytanie numerów ewidencyjnych działek); </w:t>
      </w:r>
    </w:p>
    <w:p w14:paraId="79579738" w14:textId="77777777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przypadku braku możliwości (tylko w przypadku przeszkód systemowo-prawnych wynikających z braku możliwości określenia przez operatora miejsca przyłączenia) jednoznacznego określenia miejsca przyłączenia do Krajowego Systemu Elektroenergetycznego oraz lokalizacji/miejsca przebiegu przewodów przyłączeniowych (linie napowietrzne, podziemne), dokonać wariantowania przyłączenia do KSE i przebiegu przewodów przyłączeniowych oraz przeprowadzić analizę oddziaływania poszczególnych wariantów na pole i promieniowanie elektromagnetyczne; </w:t>
      </w:r>
    </w:p>
    <w:p w14:paraId="30514325" w14:textId="77777777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wskazać, czy planowana trasa przebiegu linii kablowych do miejsca przyłączenia będzie wiązała się z wycinką drzew i krzewów. Jeśli tak to podać ilość, skład gatunkowy drzew, obwód pnia na wysokości 130 cm od podłoża </w:t>
      </w:r>
      <w:r w:rsidRPr="00A96227">
        <w:rPr>
          <w:rFonts w:ascii="Century Gothic" w:hAnsi="Century Gothic" w:cs="Arial"/>
          <w:sz w:val="21"/>
          <w:szCs w:val="21"/>
        </w:rPr>
        <w:lastRenderedPageBreak/>
        <w:t xml:space="preserve">terenu (powierzchnię krzewów) oraz stan zasiedlenia planowanych do wycięcia drzew/krzewów w ramach planowanej inwestycji; opisać, w jaki sposób prowadzone będą roboty i jaki będzie ich zakres i skala, w związku z planowanym przyłączeniem do KSE; podać działania minimalizujące; </w:t>
      </w:r>
    </w:p>
    <w:p w14:paraId="3889A966" w14:textId="7DE701D6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jednoznacznie wskazać czy elektrownia fotowoltaiczna będzie wyposażona w moduł automatycznego naprowadzania (mechanizm zmieniający kąt ogniw w celu zwiększenia wydajności urządzenia).</w:t>
      </w:r>
      <w:r w:rsidR="00A30B6F">
        <w:rPr>
          <w:rFonts w:ascii="Century Gothic" w:hAnsi="Century Gothic" w:cs="Arial"/>
          <w:sz w:val="21"/>
          <w:szCs w:val="21"/>
        </w:rPr>
        <w:t xml:space="preserve"> </w:t>
      </w:r>
      <w:r w:rsidRPr="00A96227">
        <w:rPr>
          <w:rFonts w:ascii="Century Gothic" w:hAnsi="Century Gothic" w:cs="Arial"/>
          <w:sz w:val="21"/>
          <w:szCs w:val="21"/>
        </w:rPr>
        <w:t xml:space="preserve">W przypadku istnienia takiego mechanizmu podać jego źródło zasilania, moc akustyczną modułu oraz wziąć te elementy pod uwagę w dalszych analizach; </w:t>
      </w:r>
    </w:p>
    <w:p w14:paraId="1434886C" w14:textId="77777777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wskazać długość, szerokość, sposób utwardzenia dróg dojazdowych do przedmiotowego przedsięwzięcia oraz dróg wewnętrznych obsługujących (placów manewrowych) elektrownię fotowoltaiczną (podać materiały, z jakich będzie utworzony system dróg, z jednoznacznym określeniem, czy będą to drogi o nawierzchni twardej w rozumieniu § 3 ust. 1 pkt 62 </w:t>
      </w:r>
      <w:r w:rsidRPr="00A96227">
        <w:rPr>
          <w:rFonts w:ascii="Century Gothic" w:hAnsi="Century Gothic"/>
          <w:bCs/>
          <w:sz w:val="21"/>
          <w:szCs w:val="21"/>
        </w:rPr>
        <w:t>Rozporządzenia Rady Ministrów z dnia 10 września 2019 r. w sprawie przedsięwzięć mogących znacząco oddziaływać na środowisko /Dz. U. z 2019 r. poz. 1839/</w:t>
      </w:r>
      <w:r w:rsidRPr="00A96227">
        <w:rPr>
          <w:rFonts w:ascii="Century Gothic" w:hAnsi="Century Gothic" w:cs="Arial"/>
          <w:sz w:val="21"/>
          <w:szCs w:val="21"/>
        </w:rPr>
        <w:t xml:space="preserve">, na terenie poszczególnych instalacji fotowoltaicznych; </w:t>
      </w:r>
    </w:p>
    <w:p w14:paraId="3E624CF5" w14:textId="77777777" w:rsidR="00A96227" w:rsidRPr="00A96227" w:rsidRDefault="00A96227" w:rsidP="00150505">
      <w:pPr>
        <w:pStyle w:val="Tekstpodstawowy"/>
        <w:numPr>
          <w:ilvl w:val="0"/>
          <w:numId w:val="17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przypadku planowania ogrodzenia elektrowni fotowoltaicznej wskazać długość, wysokość oraz materiał, z którego będzie wykonane (podać, czy elektrownia będzie ogradzana elektronicznym systemem przewodowym bądź bezprzewodowym, np. system płoszenia zwierząt); </w:t>
      </w:r>
    </w:p>
    <w:p w14:paraId="5C2F35E8" w14:textId="77777777" w:rsidR="00A96227" w:rsidRPr="00A96227" w:rsidRDefault="00A96227" w:rsidP="00150505">
      <w:pPr>
        <w:pStyle w:val="Tekstpodstawowy"/>
        <w:numPr>
          <w:ilvl w:val="0"/>
          <w:numId w:val="16"/>
        </w:numPr>
        <w:suppressAutoHyphens/>
        <w:spacing w:before="120" w:line="276" w:lineRule="auto"/>
        <w:ind w:left="567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zakresie wpływu na powierzchnię ziemi: </w:t>
      </w:r>
    </w:p>
    <w:p w14:paraId="1A33FC7F" w14:textId="77777777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przeanalizować wpływ planowanego przedsięwzięcia na wartości przyrodnicze gleby, utrzymanie, jakości gleby i ziemi powyżej lub co najmniej na poziomie wymaganych standardów, jej możliwości produkcyjnego wykorzystania po likwidacji przedsięwzięcia. W analizach należy wziąć pod uwagę wpływ przedmiotowego przedsięwzięcia na utrzymanie powierzchni ziemi, gleb w tzw. „dobrej kulturze rolnej”, wpływ przedsięwzięcia na procesy erozji gleb oraz przydatności gruntów po likwidacji przedmiotowego przedsięwzięcia; </w:t>
      </w:r>
    </w:p>
    <w:p w14:paraId="233BC45B" w14:textId="77777777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opisać, w jaki sposób Inwestor planuje ograniczyć przerastania roślinnością powierzchnie ziemi pod i między modułami paneli fotowoltaicznych poprzez wskazanie planowanych środków mechanicznych, chemicznych lub biologicznych, z jednoczesnym podaniem intensywności stosowania takich środków oraz ryzykiem wpływu na środowisko wodnogruntowe na terenie inwestycji oraz możliwość wpływu na działki sąsiednie; </w:t>
      </w:r>
    </w:p>
    <w:p w14:paraId="46E89EB1" w14:textId="77777777" w:rsidR="00A96227" w:rsidRPr="00A96227" w:rsidRDefault="00A96227" w:rsidP="00150505">
      <w:pPr>
        <w:pStyle w:val="Tekstpodstawowy"/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3. z zakresu ochrony przed hałasem: </w:t>
      </w:r>
    </w:p>
    <w:p w14:paraId="651CB8A7" w14:textId="7243D100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wykonać analizę akustyczną dla planowanej inwestycji, określającej zasięg oddziaływania planowanego przedsięwzięcia na tereny podlegające ochronie akustycznej określone w art. 113 ustawy z dnia 27 kwietnia 2001 r. Prawo Ochrony Środowiska (t. j. Dz.</w:t>
      </w:r>
      <w:r w:rsidR="007A3853">
        <w:rPr>
          <w:rFonts w:ascii="Century Gothic" w:hAnsi="Century Gothic" w:cs="Arial"/>
          <w:sz w:val="21"/>
          <w:szCs w:val="21"/>
        </w:rPr>
        <w:t xml:space="preserve"> </w:t>
      </w:r>
      <w:r w:rsidRPr="00A96227">
        <w:rPr>
          <w:rFonts w:ascii="Century Gothic" w:hAnsi="Century Gothic" w:cs="Arial"/>
          <w:sz w:val="21"/>
          <w:szCs w:val="21"/>
        </w:rPr>
        <w:t>U. z 2020</w:t>
      </w:r>
      <w:r w:rsidR="007A3853">
        <w:rPr>
          <w:rFonts w:ascii="Century Gothic" w:hAnsi="Century Gothic" w:cs="Arial"/>
          <w:sz w:val="21"/>
          <w:szCs w:val="21"/>
        </w:rPr>
        <w:t xml:space="preserve"> </w:t>
      </w:r>
      <w:r w:rsidRPr="00A96227">
        <w:rPr>
          <w:rFonts w:ascii="Century Gothic" w:hAnsi="Century Gothic" w:cs="Arial"/>
          <w:sz w:val="21"/>
          <w:szCs w:val="21"/>
        </w:rPr>
        <w:t xml:space="preserve">r., poz. 1219 ze zm.), uwzględniającej ilość oraz poziom mocy akustycznej </w:t>
      </w:r>
      <w:r w:rsidR="007A3853" w:rsidRPr="00A96227">
        <w:rPr>
          <w:rFonts w:ascii="Century Gothic" w:hAnsi="Century Gothic" w:cs="Arial"/>
          <w:sz w:val="21"/>
          <w:szCs w:val="21"/>
        </w:rPr>
        <w:t>inw</w:t>
      </w:r>
      <w:r w:rsidR="007A3853">
        <w:rPr>
          <w:rFonts w:ascii="Century Gothic" w:hAnsi="Century Gothic" w:cs="Arial"/>
          <w:sz w:val="21"/>
          <w:szCs w:val="21"/>
        </w:rPr>
        <w:t>erterów</w:t>
      </w:r>
      <w:r w:rsidRPr="00A96227">
        <w:rPr>
          <w:rFonts w:ascii="Century Gothic" w:hAnsi="Century Gothic" w:cs="Arial"/>
          <w:sz w:val="21"/>
          <w:szCs w:val="21"/>
        </w:rPr>
        <w:t xml:space="preserve"> (falowników) stacji transformatorow</w:t>
      </w:r>
      <w:r w:rsidR="00A30B6F">
        <w:rPr>
          <w:rFonts w:ascii="Century Gothic" w:hAnsi="Century Gothic" w:cs="Arial"/>
          <w:sz w:val="21"/>
          <w:szCs w:val="21"/>
        </w:rPr>
        <w:t>ych oraz magazynów</w:t>
      </w:r>
      <w:r w:rsidRPr="00A96227">
        <w:rPr>
          <w:rFonts w:ascii="Century Gothic" w:hAnsi="Century Gothic" w:cs="Arial"/>
          <w:sz w:val="21"/>
          <w:szCs w:val="21"/>
        </w:rPr>
        <w:t xml:space="preserve"> </w:t>
      </w:r>
      <w:r w:rsidR="00A30B6F">
        <w:rPr>
          <w:rFonts w:ascii="Century Gothic" w:hAnsi="Century Gothic" w:cs="Arial"/>
          <w:sz w:val="21"/>
          <w:szCs w:val="21"/>
        </w:rPr>
        <w:t>energii</w:t>
      </w:r>
      <w:r w:rsidR="007C2F3C">
        <w:rPr>
          <w:rFonts w:ascii="Century Gothic" w:hAnsi="Century Gothic" w:cs="Arial"/>
          <w:sz w:val="21"/>
          <w:szCs w:val="21"/>
        </w:rPr>
        <w:t>;</w:t>
      </w:r>
    </w:p>
    <w:p w14:paraId="19E4BC08" w14:textId="77777777" w:rsidR="00A96227" w:rsidRPr="00A96227" w:rsidRDefault="00A96227" w:rsidP="00150505">
      <w:pPr>
        <w:pStyle w:val="Tekstpodstawowy"/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4. z zakresu ochrony przed polami elektromagnetycznymi: </w:t>
      </w:r>
    </w:p>
    <w:p w14:paraId="770E3ED1" w14:textId="6EC0773F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lastRenderedPageBreak/>
        <w:t xml:space="preserve">podać lokalizację kontenerowej stacji transformatorowej (napięcie robocze transformatora na uzwojeniu pierwotnym oraz wtórnym), kontenerowej stacji przekaźników i falowników, napięcie robocze linii </w:t>
      </w:r>
      <w:r w:rsidR="00EA279B">
        <w:rPr>
          <w:rFonts w:ascii="Century Gothic" w:hAnsi="Century Gothic" w:cs="Arial"/>
          <w:sz w:val="21"/>
          <w:szCs w:val="21"/>
        </w:rPr>
        <w:t>elektroenergetycznej</w:t>
      </w:r>
      <w:r w:rsidRPr="00A96227">
        <w:rPr>
          <w:rFonts w:ascii="Century Gothic" w:hAnsi="Century Gothic" w:cs="Arial"/>
          <w:sz w:val="21"/>
          <w:szCs w:val="21"/>
        </w:rPr>
        <w:t xml:space="preserve">, do której będzie dostarczona wytwarzana w elektrowni energia elektryczna oraz sposób realizacji przewodów przyłączeniowych – linie kablowe napowietrzne, podziemne, a także wpływ ww. urządzeń i sieci na rozkład pól elektromagnetycznych wokół planowanego przedsięwzięcia, z uwzględnieniem przepisów prawa w tym zakresie, w tym zapisów Rozporządzenia Ministra Zdrowia z dnia 17 grudnia 2019 r. w sprawie dopuszczalnych poziomów pól elektromagnetycznych w środowisku (Dz. U. z 2019 r., poz. 2448); przeprowadzić analizę oddziaływania przedmiotowego przedsięwzięcia w zakresie pól i promieniowania elektromagnetycznego (również linii elektroenergetycznych); </w:t>
      </w:r>
    </w:p>
    <w:p w14:paraId="788CD5CD" w14:textId="30FDF9E3" w:rsidR="00A96227" w:rsidRPr="00A96227" w:rsidRDefault="00A96227" w:rsidP="00150505">
      <w:pPr>
        <w:pStyle w:val="Tekstpodstawowy"/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5. z zakresu </w:t>
      </w:r>
      <w:r w:rsidR="007A3853">
        <w:rPr>
          <w:rFonts w:ascii="Century Gothic" w:hAnsi="Century Gothic" w:cs="Arial"/>
          <w:sz w:val="21"/>
          <w:szCs w:val="21"/>
        </w:rPr>
        <w:t xml:space="preserve">bioróżnorodności oraz  </w:t>
      </w:r>
      <w:r w:rsidRPr="00A96227">
        <w:rPr>
          <w:rFonts w:ascii="Century Gothic" w:hAnsi="Century Gothic" w:cs="Arial"/>
          <w:sz w:val="21"/>
          <w:szCs w:val="21"/>
        </w:rPr>
        <w:t xml:space="preserve">ochrony przyrody: </w:t>
      </w:r>
    </w:p>
    <w:p w14:paraId="671FCFEE" w14:textId="5C2B2F06" w:rsidR="003321FA" w:rsidRPr="003C0743" w:rsidRDefault="00A96227" w:rsidP="003321FA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3C0743">
        <w:rPr>
          <w:rFonts w:ascii="Century Gothic" w:hAnsi="Century Gothic" w:cs="Arial"/>
          <w:sz w:val="21"/>
          <w:szCs w:val="21"/>
        </w:rPr>
        <w:t>przedstawienie wyników inwentaryzacji przyrodniczej (roślin, zwierząt, grzybów i siedlisk przyrodniczych) przeprowadzon</w:t>
      </w:r>
      <w:r w:rsidR="00EA279B">
        <w:rPr>
          <w:rFonts w:ascii="Century Gothic" w:hAnsi="Century Gothic" w:cs="Arial"/>
          <w:sz w:val="21"/>
          <w:szCs w:val="21"/>
        </w:rPr>
        <w:t>ej</w:t>
      </w:r>
      <w:r w:rsidRPr="003C0743">
        <w:rPr>
          <w:rFonts w:ascii="Century Gothic" w:hAnsi="Century Gothic" w:cs="Arial"/>
          <w:sz w:val="21"/>
          <w:szCs w:val="21"/>
        </w:rPr>
        <w:t xml:space="preserve"> na działkach objętych wnioskiem i terenach przyległych, z sezonu wegetacyjnego roślin i okresu lęgowego większości zwierząt, podanie terminu i metody inwentaryzacji</w:t>
      </w:r>
      <w:r w:rsidR="003C0743" w:rsidRPr="003C0743">
        <w:rPr>
          <w:rFonts w:ascii="Century Gothic" w:hAnsi="Century Gothic" w:cs="Arial"/>
          <w:sz w:val="21"/>
          <w:szCs w:val="21"/>
        </w:rPr>
        <w:t>. (</w:t>
      </w:r>
      <w:r w:rsidR="003C0743" w:rsidRPr="003C0743">
        <w:rPr>
          <w:rFonts w:ascii="Century Gothic" w:hAnsi="Century Gothic"/>
          <w:sz w:val="21"/>
          <w:szCs w:val="21"/>
        </w:rPr>
        <w:t>W przypadku ptaków lęgowych badania należy prowadzić na terenie przedsięwzięcia oraz w co najmniej 100 m szerokości pasie buforowym.)</w:t>
      </w:r>
    </w:p>
    <w:p w14:paraId="3F6FFD73" w14:textId="19209B69" w:rsidR="003C0743" w:rsidRPr="003C0743" w:rsidRDefault="00913426" w:rsidP="003C0743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</w:t>
      </w:r>
      <w:r w:rsidR="003321FA" w:rsidRPr="003C0743">
        <w:rPr>
          <w:rFonts w:ascii="Century Gothic" w:hAnsi="Century Gothic"/>
          <w:sz w:val="21"/>
          <w:szCs w:val="21"/>
        </w:rPr>
        <w:t>kreślenie, przeanalizowanie oraz dokonanie oceny bezpośredniego i pośredniego wpływu przedsięwzięcia na przyrodę i krajobraz</w:t>
      </w:r>
      <w:r w:rsidR="003C0743" w:rsidRPr="003C0743">
        <w:rPr>
          <w:rFonts w:ascii="Century Gothic" w:hAnsi="Century Gothic"/>
          <w:sz w:val="21"/>
          <w:szCs w:val="21"/>
        </w:rPr>
        <w:t>;</w:t>
      </w:r>
    </w:p>
    <w:p w14:paraId="26D9AB80" w14:textId="13E0FFEC" w:rsidR="003321FA" w:rsidRPr="003C0743" w:rsidRDefault="00913426" w:rsidP="003C0743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</w:t>
      </w:r>
      <w:r w:rsidR="003321FA" w:rsidRPr="003C0743">
        <w:rPr>
          <w:rFonts w:ascii="Century Gothic" w:hAnsi="Century Gothic"/>
          <w:sz w:val="21"/>
          <w:szCs w:val="21"/>
        </w:rPr>
        <w:t>rzedstawienie środków ograniczających negatywny wpływ przedsięwzięcia na środowisko przyrodnicze oraz krajobraz na etapie realizacji i eksploatacji inwestycji</w:t>
      </w:r>
      <w:r w:rsidR="003C0743" w:rsidRPr="003C0743">
        <w:rPr>
          <w:rFonts w:ascii="Century Gothic" w:hAnsi="Century Gothic"/>
          <w:sz w:val="21"/>
          <w:szCs w:val="21"/>
        </w:rPr>
        <w:t>;</w:t>
      </w:r>
    </w:p>
    <w:p w14:paraId="0312C941" w14:textId="34C36FE5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określenie wpływu planowanej inwestycji na etapie budowy i na etapie funkcjonowania na faunę i florę oraz siedliska przyrodnicze znajdujące się na terenie planowanej inwestycji oraz w jej bezpośrednim sąsiedztwie oraz na gatunki, siedliska przyrodnicze i obszary chronione na podstawie ustawy z dnia 16 kwietnia 2004 r. o ochronie przyrody (</w:t>
      </w:r>
      <w:r w:rsidR="007C2F3C">
        <w:rPr>
          <w:rFonts w:ascii="Century Gothic" w:hAnsi="Century Gothic" w:cs="Arial"/>
          <w:sz w:val="21"/>
          <w:szCs w:val="21"/>
        </w:rPr>
        <w:t xml:space="preserve">t. j. </w:t>
      </w:r>
      <w:r w:rsidRPr="00A96227">
        <w:rPr>
          <w:rFonts w:ascii="Century Gothic" w:hAnsi="Century Gothic" w:cs="Arial"/>
          <w:sz w:val="21"/>
          <w:szCs w:val="21"/>
        </w:rPr>
        <w:t>Dz.U. z 202</w:t>
      </w:r>
      <w:r w:rsidR="007C2F3C">
        <w:rPr>
          <w:rFonts w:ascii="Century Gothic" w:hAnsi="Century Gothic" w:cs="Arial"/>
          <w:sz w:val="21"/>
          <w:szCs w:val="21"/>
        </w:rPr>
        <w:t>1</w:t>
      </w:r>
      <w:r w:rsidRPr="00A96227">
        <w:rPr>
          <w:rFonts w:ascii="Century Gothic" w:hAnsi="Century Gothic" w:cs="Arial"/>
          <w:sz w:val="21"/>
          <w:szCs w:val="21"/>
        </w:rPr>
        <w:t xml:space="preserve"> r., poz. </w:t>
      </w:r>
      <w:r w:rsidR="007C2F3C">
        <w:rPr>
          <w:rFonts w:ascii="Century Gothic" w:hAnsi="Century Gothic" w:cs="Arial"/>
          <w:sz w:val="21"/>
          <w:szCs w:val="21"/>
        </w:rPr>
        <w:t>1078</w:t>
      </w:r>
      <w:r w:rsidRPr="00A96227">
        <w:rPr>
          <w:rFonts w:ascii="Century Gothic" w:hAnsi="Century Gothic" w:cs="Arial"/>
          <w:sz w:val="21"/>
          <w:szCs w:val="21"/>
        </w:rPr>
        <w:t xml:space="preserve"> ze zm.); </w:t>
      </w:r>
    </w:p>
    <w:p w14:paraId="02BF65D5" w14:textId="77777777" w:rsidR="00A96227" w:rsidRPr="00A96227" w:rsidRDefault="00A96227" w:rsidP="00150505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dokonać analizy tzw. „efektu olśnienia’ i tzw. „ efektu lustra wody” w odniesieniu do awifauny oraz efektu bariery uwzględniając szlaki migracyjne zwierząt, które należy zidentyfikować na podstawie wyników inwentaryzacji przyrodniczej oraz opinii właściwego miejscowo nadleśnictwa i/lub koła łowieckiego, którą należy załączyć do raportu; </w:t>
      </w:r>
    </w:p>
    <w:p w14:paraId="2AFDFACD" w14:textId="677F9013" w:rsidR="007A3853" w:rsidRPr="00913426" w:rsidRDefault="00A96227" w:rsidP="00913426">
      <w:pPr>
        <w:pStyle w:val="Tekstpodstawowy"/>
        <w:numPr>
          <w:ilvl w:val="0"/>
          <w:numId w:val="18"/>
        </w:numPr>
        <w:suppressAutoHyphens/>
        <w:spacing w:before="120" w:line="276" w:lineRule="auto"/>
        <w:ind w:left="1276"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zaproponować działania minimalizujące i kompensujące przewidywane oddziaływania – na etapie realizacji i funkcjonowania przedsięwzięcia, szczególnie w zakresie skumulowanego oddziaływania z innymi istniejącymi oraz planowanymi do realizacji farmami fotowoltaicznymi w pobliżu przedmiotowej inwestycji; </w:t>
      </w:r>
    </w:p>
    <w:p w14:paraId="6CD094A8" w14:textId="77777777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z zakresu gospodarki odpadami: </w:t>
      </w:r>
    </w:p>
    <w:p w14:paraId="18E3D05B" w14:textId="48A86D65" w:rsidR="00A96227" w:rsidRPr="00A96227" w:rsidRDefault="00A96227" w:rsidP="00150505">
      <w:pPr>
        <w:pStyle w:val="Tekstpodstawowy"/>
        <w:numPr>
          <w:ilvl w:val="0"/>
          <w:numId w:val="2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uwzględnić informacje dotyczące ilości, rodzaju i miejsca magazynowania wszystkich wytwarzanych odpadów na etapie realizacji (budowy) oraz likwidacji przedsięwzięcia</w:t>
      </w:r>
      <w:r w:rsidR="007C2F3C">
        <w:rPr>
          <w:rFonts w:ascii="Century Gothic" w:hAnsi="Century Gothic" w:cs="Arial"/>
          <w:sz w:val="21"/>
          <w:szCs w:val="21"/>
        </w:rPr>
        <w:t>;</w:t>
      </w:r>
    </w:p>
    <w:p w14:paraId="76BCFF42" w14:textId="021DB2C8" w:rsidR="00A96227" w:rsidRPr="00A96227" w:rsidRDefault="00A96227" w:rsidP="00150505">
      <w:pPr>
        <w:pStyle w:val="Tekstpodstawowy"/>
        <w:numPr>
          <w:ilvl w:val="0"/>
          <w:numId w:val="20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lastRenderedPageBreak/>
        <w:t>przedstawić sposób magazynowania wszystkich odpadów, w przypadku magazynowania odpadów niebezpiecznych wskazać sposoby ochrony środowiska gruntowo-wodnego przed ewentualnymi zanieczyszczeniami mogącymi powstać w trakcie realizacji i eksploatacji przedsięwzięcia</w:t>
      </w:r>
      <w:r w:rsidR="007C2F3C">
        <w:rPr>
          <w:rFonts w:ascii="Century Gothic" w:hAnsi="Century Gothic" w:cs="Arial"/>
          <w:sz w:val="21"/>
          <w:szCs w:val="21"/>
        </w:rPr>
        <w:t>;</w:t>
      </w:r>
    </w:p>
    <w:p w14:paraId="4B997CC3" w14:textId="77777777" w:rsidR="00A96227" w:rsidRPr="00A96227" w:rsidRDefault="00A96227" w:rsidP="00150505">
      <w:pPr>
        <w:pStyle w:val="Tekstpodstawowy"/>
        <w:numPr>
          <w:ilvl w:val="0"/>
          <w:numId w:val="19"/>
        </w:numPr>
        <w:tabs>
          <w:tab w:val="left" w:pos="360"/>
        </w:tabs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w zakresie ochrony klimatu:</w:t>
      </w:r>
    </w:p>
    <w:p w14:paraId="5A54335C" w14:textId="77777777" w:rsidR="00A96227" w:rsidRPr="00A96227" w:rsidRDefault="00A96227" w:rsidP="00150505">
      <w:pPr>
        <w:pStyle w:val="Tekstpodstawowy"/>
        <w:numPr>
          <w:ilvl w:val="1"/>
          <w:numId w:val="19"/>
        </w:numPr>
        <w:tabs>
          <w:tab w:val="left" w:pos="360"/>
        </w:tabs>
        <w:suppressAutoHyphens/>
        <w:spacing w:after="0" w:line="276" w:lineRule="auto"/>
        <w:ind w:right="74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wyjaśnić, w jaki sposób przedsięwzięcie może wpłynąć na zmiany klimatu i czy przewidziano rozwiązania łagodzące zmiany;</w:t>
      </w:r>
    </w:p>
    <w:p w14:paraId="6B432730" w14:textId="77777777" w:rsidR="00A96227" w:rsidRPr="00A96227" w:rsidRDefault="00A96227" w:rsidP="00150505">
      <w:pPr>
        <w:pStyle w:val="Tekstpodstawowy"/>
        <w:numPr>
          <w:ilvl w:val="1"/>
          <w:numId w:val="19"/>
        </w:numPr>
        <w:tabs>
          <w:tab w:val="left" w:pos="360"/>
        </w:tabs>
        <w:suppressAutoHyphens/>
        <w:spacing w:after="0" w:line="276" w:lineRule="auto"/>
        <w:ind w:right="74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ocenić odporność przedsięwzięcia na przewidywane zmiany klimatu, tj. opisać ewentualne działania minimalizujące.</w:t>
      </w:r>
    </w:p>
    <w:p w14:paraId="0A434351" w14:textId="77777777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zakresie analizy wariantowej: </w:t>
      </w:r>
    </w:p>
    <w:p w14:paraId="517A3D09" w14:textId="77777777" w:rsidR="00A96227" w:rsidRPr="00A96227" w:rsidRDefault="00A96227" w:rsidP="00150505">
      <w:pPr>
        <w:pStyle w:val="Tekstpodstawowy"/>
        <w:numPr>
          <w:ilvl w:val="0"/>
          <w:numId w:val="21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szczegółowe opisanie i uzasadnienie wariantów lokalizacyjnych przedsięwzięcia, w tym wariantu najkorzystniejszego dla środowiska oraz wariantu „0” polegającego na niepodejmowaniu przedsięwzięcia. W tym należy wskazać wybrany do realizacji wariant przedsięwzięcia z dokładną lokalizacją miejsca jego realizacji. Uzasadnienie proponowanego przez Wnioskodawcę wariantu winno wskazywać jego oddziaływanie na środowisko, w tym na krajobraz, a także oddziaływanie planowanej inwestycji na ludzi. W szczególności należy uwzględnić tzw. „efekt olśnienia”, tzw. efekt „lustra wody” oraz efekt bariery. Podać minimalne odległości od istniejącej i planowanej zabudowy mieszkaniowej. Uwzględnić w analizie obszar, który jest konieczny do utrzymania w stanie wolnym od elementów zacieniających przedmiotowe przedsięwzięcie; </w:t>
      </w:r>
    </w:p>
    <w:p w14:paraId="59846E77" w14:textId="77777777" w:rsidR="00A96227" w:rsidRPr="00A96227" w:rsidRDefault="00A96227" w:rsidP="00150505">
      <w:pPr>
        <w:pStyle w:val="Tekstpodstawowy"/>
        <w:numPr>
          <w:ilvl w:val="0"/>
          <w:numId w:val="21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przedstawić najkorzystniejszy wariant alternatywny, uwzględniając minimalizacje oddziaływań na bezpośrednie sąsiedztwo przedsięwzięcia z terenami mieszkaniowymi; </w:t>
      </w:r>
    </w:p>
    <w:p w14:paraId="488EB029" w14:textId="4663A695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w zakresie oddziaływania wariantów na krajobraz należy określić wpływ przedsięwzięcia na krajobraz w miejscu lokalizacji inwestycji i terenów bezpośrednio do nich przyległych. W analizie krajobrazowej musi znaleźć się określenie charakteru i typów krajobrazu; ponadto należy wyodrębnić i przedstawić charakterystyczne cechy krajobrazu, na które inwestycja może wpłynąć, pokazać punkty widokowe i potencjalnych obserwatorów krajobrazu. </w:t>
      </w:r>
    </w:p>
    <w:p w14:paraId="2508E213" w14:textId="77777777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 xml:space="preserve">odniesienie się do art. 81 ust. 3 ustawy </w:t>
      </w:r>
      <w:proofErr w:type="spellStart"/>
      <w:r w:rsidRPr="00A96227">
        <w:rPr>
          <w:rFonts w:ascii="Century Gothic" w:hAnsi="Century Gothic" w:cs="Arial"/>
          <w:sz w:val="21"/>
          <w:szCs w:val="21"/>
        </w:rPr>
        <w:t>ooś</w:t>
      </w:r>
      <w:proofErr w:type="spellEnd"/>
      <w:r w:rsidRPr="00A96227">
        <w:rPr>
          <w:rFonts w:ascii="Century Gothic" w:hAnsi="Century Gothic" w:cs="Arial"/>
          <w:sz w:val="21"/>
          <w:szCs w:val="21"/>
        </w:rPr>
        <w:t xml:space="preserve">, w tym wyjaśnienie wraz ze szczególnym uzasadnieniem i odwołaniem do przepisów ustawy Prawo wodne, czy przedsięwzięcie może spowodować nieosiągnięcie celów środowiskowych w oparciu o rozporządzenie Rady Ministrów z 18 października 2016r. w sprawie Planu gospodarowania wodami na obszarze dorzecza Odry (Dz.U. z 2016 r., poz. 1967); </w:t>
      </w:r>
    </w:p>
    <w:p w14:paraId="60D5A9D3" w14:textId="77777777" w:rsidR="00A96227" w:rsidRPr="00A96227" w:rsidRDefault="00A96227" w:rsidP="00150505">
      <w:pPr>
        <w:pStyle w:val="Tekstpodstawowy"/>
        <w:numPr>
          <w:ilvl w:val="0"/>
          <w:numId w:val="19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przedstawić skumulowane oddziaływanie przedmiotowej inwestycji z innymi źródłami emisji zlokalizowanymi w pobliżu inwestycji, w tym ocenić wpływ planowanego przedsięwzięcia na rozkład ruchu w rejonie inwestycji.</w:t>
      </w:r>
    </w:p>
    <w:p w14:paraId="7FE0E2F5" w14:textId="77777777" w:rsidR="00A96227" w:rsidRPr="00A96227" w:rsidRDefault="00A96227" w:rsidP="008B34FB">
      <w:pPr>
        <w:pStyle w:val="Tekstpodstawowy"/>
        <w:numPr>
          <w:ilvl w:val="0"/>
          <w:numId w:val="19"/>
        </w:numPr>
        <w:suppressAutoHyphens/>
        <w:spacing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 w:cs="Arial"/>
          <w:sz w:val="21"/>
          <w:szCs w:val="21"/>
        </w:rPr>
        <w:t>przedstawić analizę przewidywanych konfliktów społecznych, biorąc pod uwagę treść i zakres zgłaszanych przez uczestników postępowania uwag i obaw,</w:t>
      </w:r>
    </w:p>
    <w:p w14:paraId="6A3BBDCE" w14:textId="3124F04E" w:rsidR="00A96227" w:rsidRPr="000D1B5B" w:rsidRDefault="00A96227" w:rsidP="001B5409">
      <w:pPr>
        <w:pStyle w:val="Tekstpodstawowy"/>
        <w:numPr>
          <w:ilvl w:val="0"/>
          <w:numId w:val="19"/>
        </w:numPr>
        <w:suppressAutoHyphens/>
        <w:spacing w:line="276" w:lineRule="auto"/>
        <w:ind w:right="72"/>
        <w:jc w:val="both"/>
        <w:rPr>
          <w:rFonts w:ascii="Century Gothic" w:hAnsi="Century Gothic" w:cs="Arial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przedstawić analizowane w raporcie zagadnienia w formie graficznej, w skali odpowiadającej przedmiotowi i szczegółowości tych zagadnień oraz umożliwiającej kompleksowe przedstawienie analiz oddziaływania środowisko</w:t>
      </w:r>
      <w:r w:rsidR="000D1B5B">
        <w:rPr>
          <w:rFonts w:ascii="Century Gothic" w:hAnsi="Century Gothic"/>
          <w:sz w:val="21"/>
          <w:szCs w:val="21"/>
        </w:rPr>
        <w:t>.</w:t>
      </w:r>
    </w:p>
    <w:p w14:paraId="10ED8844" w14:textId="77777777" w:rsidR="00A96227" w:rsidRPr="00A96227" w:rsidRDefault="00A96227" w:rsidP="00150505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  <w:r w:rsidRPr="00A96227">
        <w:rPr>
          <w:rFonts w:ascii="Century Gothic" w:hAnsi="Century Gothic"/>
          <w:b/>
          <w:sz w:val="21"/>
          <w:szCs w:val="21"/>
        </w:rPr>
        <w:lastRenderedPageBreak/>
        <w:t>Uzasadnienie</w:t>
      </w:r>
    </w:p>
    <w:p w14:paraId="039158EC" w14:textId="77777777" w:rsidR="00A96227" w:rsidRPr="00A96227" w:rsidRDefault="00A96227" w:rsidP="00150505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</w:p>
    <w:p w14:paraId="7A0CFC65" w14:textId="14826489" w:rsidR="00A96227" w:rsidRPr="00A96227" w:rsidRDefault="00A96227" w:rsidP="00150505">
      <w:pPr>
        <w:pStyle w:val="Akapitzlist"/>
        <w:widowControl w:val="0"/>
        <w:numPr>
          <w:ilvl w:val="0"/>
          <w:numId w:val="14"/>
        </w:numPr>
        <w:spacing w:line="276" w:lineRule="auto"/>
        <w:ind w:right="74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>Wnioskiem z</w:t>
      </w:r>
      <w:r w:rsidRPr="00A96227">
        <w:rPr>
          <w:rFonts w:ascii="Century Gothic" w:hAnsi="Century Gothic"/>
          <w:spacing w:val="1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dnia</w:t>
      </w:r>
      <w:r w:rsidRPr="00A96227">
        <w:rPr>
          <w:rFonts w:ascii="Century Gothic" w:hAnsi="Century Gothic"/>
          <w:spacing w:val="41"/>
          <w:sz w:val="21"/>
          <w:szCs w:val="21"/>
        </w:rPr>
        <w:t xml:space="preserve"> </w:t>
      </w:r>
      <w:r w:rsidR="00871EB8">
        <w:rPr>
          <w:rFonts w:ascii="Century Gothic" w:hAnsi="Century Gothic"/>
          <w:sz w:val="21"/>
          <w:szCs w:val="21"/>
        </w:rPr>
        <w:t>11 lipca</w:t>
      </w:r>
      <w:r w:rsidRPr="00A96227">
        <w:rPr>
          <w:rFonts w:ascii="Century Gothic" w:hAnsi="Century Gothic"/>
          <w:sz w:val="21"/>
          <w:szCs w:val="21"/>
        </w:rPr>
        <w:t xml:space="preserve"> 202</w:t>
      </w:r>
      <w:r w:rsidR="00871EB8">
        <w:rPr>
          <w:rFonts w:ascii="Century Gothic" w:hAnsi="Century Gothic"/>
          <w:sz w:val="21"/>
          <w:szCs w:val="21"/>
        </w:rPr>
        <w:t>2</w:t>
      </w:r>
      <w:r w:rsidRPr="00A96227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r.</w:t>
      </w:r>
      <w:r w:rsidR="00DF25F9">
        <w:rPr>
          <w:rFonts w:ascii="Century Gothic" w:hAnsi="Century Gothic"/>
          <w:sz w:val="21"/>
          <w:szCs w:val="21"/>
        </w:rPr>
        <w:t xml:space="preserve"> (data wpływu </w:t>
      </w:r>
      <w:r w:rsidR="00871EB8">
        <w:rPr>
          <w:rFonts w:ascii="Century Gothic" w:hAnsi="Century Gothic"/>
          <w:sz w:val="21"/>
          <w:szCs w:val="21"/>
        </w:rPr>
        <w:t>14.07.2022</w:t>
      </w:r>
      <w:r w:rsidR="00DF25F9">
        <w:rPr>
          <w:rFonts w:ascii="Century Gothic" w:hAnsi="Century Gothic"/>
          <w:sz w:val="21"/>
          <w:szCs w:val="21"/>
        </w:rPr>
        <w:t xml:space="preserve"> r.)</w:t>
      </w:r>
      <w:r w:rsidR="008B34FB">
        <w:rPr>
          <w:rFonts w:ascii="Century Gothic" w:hAnsi="Century Gothic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Inwestor </w:t>
      </w:r>
      <w:r w:rsidR="00DF25F9" w:rsidRPr="00076DEA">
        <w:rPr>
          <w:rFonts w:ascii="Century Gothic" w:hAnsi="Century Gothic"/>
          <w:sz w:val="21"/>
          <w:szCs w:val="21"/>
        </w:rPr>
        <w:t xml:space="preserve">PVE </w:t>
      </w:r>
      <w:r w:rsidR="00D136A8">
        <w:rPr>
          <w:rFonts w:ascii="Century Gothic" w:hAnsi="Century Gothic"/>
          <w:sz w:val="21"/>
          <w:szCs w:val="21"/>
        </w:rPr>
        <w:t>128</w:t>
      </w:r>
      <w:r w:rsidR="00DF25F9" w:rsidRPr="00076DEA">
        <w:rPr>
          <w:rFonts w:ascii="Century Gothic" w:hAnsi="Century Gothic"/>
          <w:sz w:val="21"/>
          <w:szCs w:val="21"/>
        </w:rPr>
        <w:t xml:space="preserve"> Sp. z o.o., ul. J.J. Śniadeckich 21, 85-011 Bydgoszcz (adres do korespondencji </w:t>
      </w:r>
      <w:r w:rsidR="00DF25F9">
        <w:rPr>
          <w:rFonts w:ascii="Century Gothic" w:hAnsi="Century Gothic"/>
          <w:sz w:val="21"/>
          <w:szCs w:val="21"/>
        </w:rPr>
        <w:br/>
      </w:r>
      <w:r w:rsidR="00DF25F9" w:rsidRPr="00076DEA">
        <w:rPr>
          <w:rFonts w:ascii="Century Gothic" w:hAnsi="Century Gothic"/>
          <w:sz w:val="21"/>
          <w:szCs w:val="21"/>
        </w:rPr>
        <w:t>ul. Bydgoska 20, 86-065 Łochowo</w:t>
      </w:r>
      <w:r w:rsidR="00DF25F9">
        <w:rPr>
          <w:rFonts w:ascii="Century Gothic" w:hAnsi="Century Gothic"/>
          <w:sz w:val="21"/>
          <w:szCs w:val="21"/>
        </w:rPr>
        <w:t>)</w:t>
      </w:r>
      <w:r w:rsidRPr="00A96227">
        <w:rPr>
          <w:rFonts w:ascii="Century Gothic" w:hAnsi="Century Gothic"/>
          <w:sz w:val="21"/>
          <w:szCs w:val="21"/>
        </w:rPr>
        <w:t>, zwrócił</w:t>
      </w:r>
      <w:r w:rsidRPr="00A96227">
        <w:rPr>
          <w:rFonts w:ascii="Century Gothic" w:hAnsi="Century Gothic"/>
          <w:spacing w:val="48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się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do</w:t>
      </w:r>
      <w:r w:rsidRPr="00A96227">
        <w:rPr>
          <w:rFonts w:ascii="Century Gothic" w:hAnsi="Century Gothic"/>
          <w:spacing w:val="38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Wójta</w:t>
      </w:r>
      <w:r w:rsidRPr="00A96227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Gminy</w:t>
      </w:r>
      <w:r w:rsidRPr="00A96227">
        <w:rPr>
          <w:rFonts w:ascii="Century Gothic" w:hAnsi="Century Gothic"/>
          <w:spacing w:val="51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Gniezno</w:t>
      </w:r>
      <w:r w:rsidRPr="00A96227">
        <w:rPr>
          <w:rFonts w:ascii="Century Gothic" w:hAnsi="Century Gothic"/>
          <w:spacing w:val="57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wydanie</w:t>
      </w:r>
      <w:r w:rsidR="00EA3F2A">
        <w:rPr>
          <w:rFonts w:ascii="Century Gothic" w:hAnsi="Century Gothic"/>
          <w:spacing w:val="4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3"/>
          <w:sz w:val="21"/>
          <w:szCs w:val="21"/>
        </w:rPr>
        <w:t xml:space="preserve">decyzji </w:t>
      </w:r>
      <w:r w:rsidRPr="00A96227">
        <w:rPr>
          <w:rFonts w:ascii="Century Gothic" w:hAnsi="Century Gothic"/>
          <w:sz w:val="21"/>
          <w:szCs w:val="21"/>
        </w:rPr>
        <w:t>o</w:t>
      </w:r>
      <w:r w:rsidRPr="00A96227">
        <w:rPr>
          <w:rFonts w:ascii="Century Gothic" w:hAnsi="Century Gothic"/>
          <w:spacing w:val="10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środowiskowych</w:t>
      </w:r>
      <w:r w:rsidRPr="00A96227">
        <w:rPr>
          <w:rFonts w:ascii="Century Gothic" w:hAnsi="Century Gothic"/>
          <w:spacing w:val="9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uwarunkowaniach</w:t>
      </w:r>
      <w:r w:rsidRPr="00A96227">
        <w:rPr>
          <w:rFonts w:ascii="Century Gothic" w:hAnsi="Century Gothic"/>
          <w:spacing w:val="2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dla</w:t>
      </w:r>
      <w:r w:rsidRPr="00A96227">
        <w:rPr>
          <w:rFonts w:ascii="Century Gothic" w:hAnsi="Century Gothic"/>
          <w:spacing w:val="20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przedsięwzięcia</w:t>
      </w:r>
      <w:r w:rsidR="00EA3F2A">
        <w:rPr>
          <w:rFonts w:ascii="Century Gothic" w:hAnsi="Century Gothic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w w:val="105"/>
          <w:sz w:val="21"/>
          <w:szCs w:val="21"/>
        </w:rPr>
        <w:t>polegającego</w:t>
      </w:r>
      <w:r w:rsidRPr="00A96227">
        <w:rPr>
          <w:rFonts w:ascii="Century Gothic" w:hAnsi="Century Gothic"/>
          <w:spacing w:val="22"/>
          <w:w w:val="105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na</w:t>
      </w:r>
      <w:r w:rsidRPr="00A96227">
        <w:rPr>
          <w:rFonts w:ascii="Century Gothic" w:hAnsi="Century Gothic"/>
          <w:spacing w:val="5"/>
          <w:sz w:val="21"/>
          <w:szCs w:val="21"/>
        </w:rPr>
        <w:t xml:space="preserve"> </w:t>
      </w:r>
      <w:r w:rsidR="00DF25F9" w:rsidRPr="008B34FB">
        <w:rPr>
          <w:rFonts w:ascii="Century Gothic" w:hAnsi="Century Gothic"/>
          <w:b/>
          <w:sz w:val="21"/>
          <w:szCs w:val="21"/>
        </w:rPr>
        <w:t xml:space="preserve">budowie farm fotowoltaicznych o mocy do 6 MW wraz </w:t>
      </w:r>
      <w:r w:rsidR="00DF25F9">
        <w:rPr>
          <w:rFonts w:ascii="Century Gothic" w:hAnsi="Century Gothic"/>
          <w:b/>
          <w:sz w:val="21"/>
          <w:szCs w:val="21"/>
        </w:rPr>
        <w:br/>
      </w:r>
      <w:r w:rsidR="00DF25F9" w:rsidRPr="008B34FB">
        <w:rPr>
          <w:rFonts w:ascii="Century Gothic" w:hAnsi="Century Gothic"/>
          <w:b/>
          <w:sz w:val="21"/>
          <w:szCs w:val="21"/>
        </w:rPr>
        <w:t>z niezbędną infrastrukturą techniczną w miejscowości Wola Skorzęcka, Gmina Gniezno, działka nr 27/2</w:t>
      </w:r>
      <w:r w:rsidRPr="00A96227">
        <w:rPr>
          <w:rFonts w:ascii="Century Gothic" w:hAnsi="Century Gothic"/>
          <w:w w:val="105"/>
          <w:sz w:val="21"/>
          <w:szCs w:val="21"/>
        </w:rPr>
        <w:t>.</w:t>
      </w:r>
    </w:p>
    <w:p w14:paraId="5F3BA467" w14:textId="77777777" w:rsidR="00A96227" w:rsidRPr="001B5409" w:rsidRDefault="00A96227" w:rsidP="00150505">
      <w:pPr>
        <w:pStyle w:val="Akapitzlist"/>
        <w:widowControl w:val="0"/>
        <w:numPr>
          <w:ilvl w:val="0"/>
          <w:numId w:val="14"/>
        </w:numPr>
        <w:spacing w:line="276" w:lineRule="auto"/>
        <w:ind w:right="74"/>
        <w:jc w:val="both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Planowane </w:t>
      </w:r>
      <w:r w:rsidRPr="00A96227">
        <w:rPr>
          <w:rFonts w:ascii="Century Gothic" w:hAnsi="Century Gothic"/>
          <w:w w:val="106"/>
          <w:sz w:val="21"/>
          <w:szCs w:val="21"/>
        </w:rPr>
        <w:t>przedsięwzięcie</w:t>
      </w:r>
      <w:r w:rsidRPr="00A96227">
        <w:rPr>
          <w:rFonts w:ascii="Century Gothic" w:hAnsi="Century Gothic"/>
          <w:spacing w:val="7"/>
          <w:w w:val="106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należy</w:t>
      </w:r>
      <w:r w:rsidRPr="00A96227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>do</w:t>
      </w:r>
      <w:r w:rsidRPr="00A96227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A96227">
        <w:rPr>
          <w:rFonts w:ascii="Century Gothic" w:hAnsi="Century Gothic"/>
          <w:sz w:val="21"/>
          <w:szCs w:val="21"/>
        </w:rPr>
        <w:t xml:space="preserve">przedsięwzięć mogących potencjalnie </w:t>
      </w:r>
      <w:r w:rsidRPr="001B5409">
        <w:rPr>
          <w:rFonts w:ascii="Century Gothic" w:hAnsi="Century Gothic"/>
          <w:w w:val="103"/>
          <w:sz w:val="21"/>
          <w:szCs w:val="21"/>
        </w:rPr>
        <w:t xml:space="preserve">znacząco </w:t>
      </w:r>
      <w:r w:rsidRPr="001B5409">
        <w:rPr>
          <w:rFonts w:ascii="Century Gothic" w:hAnsi="Century Gothic"/>
          <w:sz w:val="21"/>
          <w:szCs w:val="21"/>
        </w:rPr>
        <w:t>oddziaływać na</w:t>
      </w:r>
      <w:r w:rsidRPr="001B5409">
        <w:rPr>
          <w:rFonts w:ascii="Century Gothic" w:hAnsi="Century Gothic"/>
          <w:spacing w:val="50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 xml:space="preserve">środowisko </w:t>
      </w:r>
      <w:r w:rsidRPr="001B5409">
        <w:rPr>
          <w:rFonts w:ascii="Century Gothic" w:hAnsi="Century Gothic"/>
          <w:w w:val="223"/>
          <w:sz w:val="21"/>
          <w:szCs w:val="21"/>
        </w:rPr>
        <w:t>-</w:t>
      </w:r>
      <w:r w:rsidRPr="001B5409">
        <w:rPr>
          <w:rFonts w:ascii="Century Gothic" w:hAnsi="Century Gothic"/>
          <w:spacing w:val="-66"/>
          <w:w w:val="223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wymienione jest w</w:t>
      </w:r>
      <w:r w:rsidRPr="001B5409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1B5409">
        <w:rPr>
          <w:rFonts w:ascii="Century Gothic" w:hAnsi="Century Gothic"/>
          <w:bCs/>
          <w:sz w:val="21"/>
          <w:szCs w:val="21"/>
        </w:rPr>
        <w:t xml:space="preserve">§ 3 ust. 1 pkt 54 </w:t>
      </w:r>
      <w:r w:rsidRPr="001B5409">
        <w:rPr>
          <w:rFonts w:ascii="Century Gothic" w:hAnsi="Century Gothic"/>
          <w:bCs/>
          <w:sz w:val="21"/>
          <w:szCs w:val="21"/>
        </w:rPr>
        <w:br/>
        <w:t>lit. b Rozporządzenia Rady Ministrów z dnia 10 września 2019 r. w sprawie przedsięwzięć mogących znacząco oddziaływać na środowisko /Dz. U. z 2019 r. poz. 1839/</w:t>
      </w:r>
      <w:r w:rsidRPr="001B5409">
        <w:rPr>
          <w:rFonts w:ascii="Century Gothic" w:hAnsi="Century Gothic"/>
          <w:sz w:val="21"/>
          <w:szCs w:val="21"/>
        </w:rPr>
        <w:t xml:space="preserve">. 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Wobec </w:t>
      </w:r>
      <w:r w:rsidRPr="001B5409">
        <w:rPr>
          <w:rFonts w:ascii="Century Gothic" w:hAnsi="Century Gothic"/>
          <w:sz w:val="21"/>
          <w:szCs w:val="21"/>
        </w:rPr>
        <w:t>powyższego przedmiotowe  przedsięwzięcie zalicza się</w:t>
      </w:r>
      <w:r w:rsidRPr="001B5409">
        <w:rPr>
          <w:rFonts w:ascii="Century Gothic" w:hAnsi="Century Gothic"/>
          <w:spacing w:val="33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do</w:t>
      </w:r>
      <w:r w:rsidRPr="001B5409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04"/>
          <w:sz w:val="21"/>
          <w:szCs w:val="21"/>
        </w:rPr>
        <w:t xml:space="preserve">przedsięwzięć mogących </w:t>
      </w:r>
      <w:r w:rsidRPr="001B5409">
        <w:rPr>
          <w:rFonts w:ascii="Century Gothic" w:hAnsi="Century Gothic"/>
          <w:sz w:val="21"/>
          <w:szCs w:val="21"/>
        </w:rPr>
        <w:t xml:space="preserve">potencjalnie  znacząco  oddziaływać  na  środowisko,  dla  których  </w:t>
      </w:r>
      <w:r w:rsidRPr="001B5409">
        <w:rPr>
          <w:rFonts w:ascii="Century Gothic" w:hAnsi="Century Gothic"/>
          <w:w w:val="103"/>
          <w:sz w:val="21"/>
          <w:szCs w:val="21"/>
        </w:rPr>
        <w:t xml:space="preserve">obowiązek </w:t>
      </w:r>
      <w:r w:rsidRPr="001B5409">
        <w:rPr>
          <w:rFonts w:ascii="Century Gothic" w:hAnsi="Century Gothic"/>
          <w:w w:val="108"/>
          <w:sz w:val="21"/>
          <w:szCs w:val="21"/>
        </w:rPr>
        <w:t xml:space="preserve">przeprowadzenia </w:t>
      </w:r>
      <w:r w:rsidRPr="001B5409">
        <w:rPr>
          <w:rFonts w:ascii="Century Gothic" w:hAnsi="Century Gothic"/>
          <w:sz w:val="21"/>
          <w:szCs w:val="21"/>
        </w:rPr>
        <w:t>oceny oddziaływania  na</w:t>
      </w:r>
      <w:r w:rsidRPr="001B5409">
        <w:rPr>
          <w:rFonts w:ascii="Century Gothic" w:hAnsi="Century Gothic"/>
          <w:spacing w:val="12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środowisko może</w:t>
      </w:r>
      <w:r w:rsidRPr="001B5409">
        <w:rPr>
          <w:rFonts w:ascii="Century Gothic" w:hAnsi="Century Gothic"/>
          <w:spacing w:val="55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być</w:t>
      </w:r>
      <w:r w:rsidRPr="001B5409">
        <w:rPr>
          <w:rFonts w:ascii="Century Gothic" w:hAnsi="Century Gothic"/>
          <w:spacing w:val="9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06"/>
          <w:sz w:val="21"/>
          <w:szCs w:val="21"/>
        </w:rPr>
        <w:t>stwierdzony.</w:t>
      </w:r>
      <w:r w:rsidRPr="001B5409">
        <w:rPr>
          <w:rFonts w:ascii="Century Gothic" w:hAnsi="Century Gothic"/>
          <w:spacing w:val="31"/>
          <w:w w:val="106"/>
          <w:sz w:val="21"/>
          <w:szCs w:val="21"/>
        </w:rPr>
        <w:t xml:space="preserve"> </w:t>
      </w:r>
    </w:p>
    <w:p w14:paraId="0E1EEB0C" w14:textId="75042B6B" w:rsidR="00A96227" w:rsidRPr="001B5409" w:rsidRDefault="00A96227" w:rsidP="00150505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>W związku z powyższym</w:t>
      </w:r>
      <w:r w:rsidR="00C971F3" w:rsidRPr="001B5409">
        <w:rPr>
          <w:rFonts w:ascii="Century Gothic" w:hAnsi="Century Gothic"/>
          <w:sz w:val="21"/>
          <w:szCs w:val="21"/>
        </w:rPr>
        <w:t>,</w:t>
      </w:r>
      <w:r w:rsidRPr="001B5409">
        <w:rPr>
          <w:rFonts w:ascii="Century Gothic" w:hAnsi="Century Gothic"/>
          <w:sz w:val="21"/>
          <w:szCs w:val="21"/>
        </w:rPr>
        <w:t xml:space="preserve"> obwieszczeniem znak </w:t>
      </w:r>
      <w:r w:rsidR="008921D1" w:rsidRPr="001B5409">
        <w:rPr>
          <w:rFonts w:ascii="Century Gothic" w:hAnsi="Century Gothic"/>
          <w:sz w:val="21"/>
          <w:szCs w:val="21"/>
        </w:rPr>
        <w:t>OŚR. 6220.4.2022</w:t>
      </w:r>
      <w:r w:rsidRPr="001B5409">
        <w:rPr>
          <w:rFonts w:ascii="Century Gothic" w:hAnsi="Century Gothic"/>
          <w:sz w:val="21"/>
          <w:szCs w:val="21"/>
        </w:rPr>
        <w:t xml:space="preserve"> z dnia </w:t>
      </w:r>
      <w:r w:rsidR="00EA3F2A" w:rsidRPr="001B5409">
        <w:rPr>
          <w:rFonts w:ascii="Century Gothic" w:hAnsi="Century Gothic"/>
          <w:sz w:val="21"/>
          <w:szCs w:val="21"/>
        </w:rPr>
        <w:t>20 lipca</w:t>
      </w:r>
      <w:r w:rsidRPr="001B5409">
        <w:rPr>
          <w:rFonts w:ascii="Century Gothic" w:hAnsi="Century Gothic"/>
          <w:sz w:val="21"/>
          <w:szCs w:val="21"/>
        </w:rPr>
        <w:t xml:space="preserve"> </w:t>
      </w:r>
      <w:r w:rsidR="00EA3F2A" w:rsidRPr="001B5409">
        <w:rPr>
          <w:rFonts w:ascii="Century Gothic" w:hAnsi="Century Gothic"/>
          <w:sz w:val="21"/>
          <w:szCs w:val="21"/>
        </w:rPr>
        <w:br/>
      </w:r>
      <w:r w:rsidRPr="001B5409">
        <w:rPr>
          <w:rFonts w:ascii="Century Gothic" w:hAnsi="Century Gothic"/>
          <w:sz w:val="21"/>
          <w:szCs w:val="21"/>
        </w:rPr>
        <w:t>202</w:t>
      </w:r>
      <w:r w:rsidR="00EA3F2A" w:rsidRPr="001B5409">
        <w:rPr>
          <w:rFonts w:ascii="Century Gothic" w:hAnsi="Century Gothic"/>
          <w:sz w:val="21"/>
          <w:szCs w:val="21"/>
        </w:rPr>
        <w:t>2</w:t>
      </w:r>
      <w:r w:rsidRPr="001B5409">
        <w:rPr>
          <w:rFonts w:ascii="Century Gothic" w:hAnsi="Century Gothic"/>
          <w:sz w:val="21"/>
          <w:szCs w:val="21"/>
        </w:rPr>
        <w:t xml:space="preserve"> r.</w:t>
      </w:r>
      <w:r w:rsidR="00C971F3" w:rsidRPr="001B5409">
        <w:rPr>
          <w:rFonts w:ascii="Century Gothic" w:hAnsi="Century Gothic"/>
          <w:sz w:val="21"/>
          <w:szCs w:val="21"/>
        </w:rPr>
        <w:t>,</w:t>
      </w:r>
      <w:r w:rsidRPr="001B5409">
        <w:rPr>
          <w:rFonts w:ascii="Century Gothic" w:hAnsi="Century Gothic"/>
          <w:sz w:val="21"/>
          <w:szCs w:val="21"/>
        </w:rPr>
        <w:t xml:space="preserve"> Wójt Gminy Gniezno zawiadomił strony o wszczętym </w:t>
      </w:r>
      <w:r w:rsidR="00DF25F9" w:rsidRPr="001B5409">
        <w:rPr>
          <w:rFonts w:ascii="Century Gothic" w:hAnsi="Century Gothic"/>
          <w:sz w:val="21"/>
          <w:szCs w:val="21"/>
        </w:rPr>
        <w:t xml:space="preserve">dnia </w:t>
      </w:r>
      <w:r w:rsidR="00EA3F2A" w:rsidRPr="001B5409">
        <w:rPr>
          <w:rFonts w:ascii="Century Gothic" w:hAnsi="Century Gothic"/>
          <w:sz w:val="21"/>
          <w:szCs w:val="21"/>
        </w:rPr>
        <w:t>14 lipca</w:t>
      </w:r>
      <w:r w:rsidRPr="001B5409">
        <w:rPr>
          <w:rFonts w:ascii="Century Gothic" w:hAnsi="Century Gothic"/>
          <w:sz w:val="21"/>
          <w:szCs w:val="21"/>
        </w:rPr>
        <w:t xml:space="preserve"> 202</w:t>
      </w:r>
      <w:r w:rsidR="00EA3F2A" w:rsidRPr="001B5409">
        <w:rPr>
          <w:rFonts w:ascii="Century Gothic" w:hAnsi="Century Gothic"/>
          <w:sz w:val="21"/>
          <w:szCs w:val="21"/>
        </w:rPr>
        <w:t>2</w:t>
      </w:r>
      <w:r w:rsidRPr="001B5409">
        <w:rPr>
          <w:rFonts w:ascii="Century Gothic" w:hAnsi="Century Gothic"/>
          <w:sz w:val="21"/>
          <w:szCs w:val="21"/>
        </w:rPr>
        <w:t xml:space="preserve"> r. postępowani</w:t>
      </w:r>
      <w:r w:rsidR="00C971F3" w:rsidRPr="001B5409">
        <w:rPr>
          <w:rFonts w:ascii="Century Gothic" w:hAnsi="Century Gothic"/>
          <w:sz w:val="21"/>
          <w:szCs w:val="21"/>
        </w:rPr>
        <w:t>u</w:t>
      </w:r>
      <w:r w:rsidRPr="001B5409">
        <w:rPr>
          <w:rFonts w:ascii="Century Gothic" w:hAnsi="Century Gothic"/>
          <w:sz w:val="21"/>
          <w:szCs w:val="21"/>
        </w:rPr>
        <w:t xml:space="preserve"> w sprawie wydania decyzji o środowiskowych uwarunkowaniach dla wnioskowanego przedsięwzięcia informując o możliwości zapoznania się z aktami sprawy. </w:t>
      </w:r>
    </w:p>
    <w:p w14:paraId="0B4BE625" w14:textId="77777777" w:rsidR="00C620AF" w:rsidRPr="001B5409" w:rsidRDefault="00A96227" w:rsidP="00C620A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w w:val="103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>Zgodnie z art. 64 us</w:t>
      </w:r>
      <w:r w:rsidRPr="001B5409">
        <w:rPr>
          <w:rFonts w:ascii="Century Gothic" w:hAnsi="Century Gothic"/>
          <w:spacing w:val="4"/>
          <w:sz w:val="21"/>
          <w:szCs w:val="21"/>
        </w:rPr>
        <w:t>t</w:t>
      </w:r>
      <w:r w:rsidRPr="001B5409">
        <w:rPr>
          <w:rFonts w:ascii="Century Gothic" w:hAnsi="Century Gothic"/>
          <w:sz w:val="21"/>
          <w:szCs w:val="21"/>
        </w:rPr>
        <w:t xml:space="preserve">. l pkt 1, 2 i 4 ustawy z dnia 3 października 2008 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roku </w:t>
      </w:r>
      <w:r w:rsidRPr="001B5409">
        <w:rPr>
          <w:rFonts w:ascii="Century Gothic" w:hAnsi="Century Gothic"/>
          <w:w w:val="102"/>
          <w:sz w:val="21"/>
          <w:szCs w:val="21"/>
        </w:rPr>
        <w:br/>
      </w:r>
      <w:r w:rsidRPr="001B5409">
        <w:rPr>
          <w:rFonts w:ascii="Century Gothic" w:hAnsi="Century Gothic"/>
          <w:sz w:val="21"/>
          <w:szCs w:val="21"/>
        </w:rPr>
        <w:t>o</w:t>
      </w:r>
      <w:r w:rsidRPr="001B5409">
        <w:rPr>
          <w:rFonts w:ascii="Century Gothic" w:hAnsi="Century Gothic"/>
          <w:spacing w:val="22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udostępnianiu informacji o</w:t>
      </w:r>
      <w:r w:rsidRPr="001B5409">
        <w:rPr>
          <w:rFonts w:ascii="Century Gothic" w:hAnsi="Century Gothic"/>
          <w:spacing w:val="21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środowisku i</w:t>
      </w:r>
      <w:r w:rsidRPr="001B5409">
        <w:rPr>
          <w:rFonts w:ascii="Century Gothic" w:hAnsi="Century Gothic"/>
          <w:spacing w:val="18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jego</w:t>
      </w:r>
      <w:r w:rsidRPr="001B5409">
        <w:rPr>
          <w:rFonts w:ascii="Century Gothic" w:hAnsi="Century Gothic"/>
          <w:spacing w:val="27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ochroni</w:t>
      </w:r>
      <w:r w:rsidRPr="001B5409">
        <w:rPr>
          <w:rFonts w:ascii="Century Gothic" w:hAnsi="Century Gothic"/>
          <w:spacing w:val="-1"/>
          <w:sz w:val="21"/>
          <w:szCs w:val="21"/>
        </w:rPr>
        <w:t>e</w:t>
      </w:r>
      <w:r w:rsidRPr="001B5409">
        <w:rPr>
          <w:rFonts w:ascii="Century Gothic" w:hAnsi="Century Gothic"/>
          <w:sz w:val="21"/>
          <w:szCs w:val="21"/>
        </w:rPr>
        <w:t>, udziale</w:t>
      </w:r>
      <w:r w:rsidRPr="001B5409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06"/>
          <w:sz w:val="21"/>
          <w:szCs w:val="21"/>
        </w:rPr>
        <w:t>społeczeństwa</w:t>
      </w:r>
      <w:r w:rsidRPr="001B5409">
        <w:rPr>
          <w:rFonts w:ascii="Century Gothic" w:hAnsi="Century Gothic"/>
          <w:spacing w:val="9"/>
          <w:w w:val="106"/>
          <w:sz w:val="21"/>
          <w:szCs w:val="21"/>
        </w:rPr>
        <w:t xml:space="preserve"> </w:t>
      </w:r>
      <w:r w:rsidR="00C971F3" w:rsidRPr="001B5409">
        <w:rPr>
          <w:rFonts w:ascii="Century Gothic" w:hAnsi="Century Gothic"/>
          <w:spacing w:val="9"/>
          <w:w w:val="106"/>
          <w:sz w:val="21"/>
          <w:szCs w:val="21"/>
        </w:rPr>
        <w:br/>
      </w:r>
      <w:r w:rsidRPr="001B5409">
        <w:rPr>
          <w:rFonts w:ascii="Century Gothic" w:hAnsi="Century Gothic"/>
          <w:sz w:val="21"/>
          <w:szCs w:val="21"/>
        </w:rPr>
        <w:t>w</w:t>
      </w:r>
      <w:r w:rsidRPr="001B5409">
        <w:rPr>
          <w:rFonts w:ascii="Century Gothic" w:hAnsi="Century Gothic"/>
          <w:spacing w:val="15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04"/>
          <w:sz w:val="21"/>
          <w:szCs w:val="21"/>
        </w:rPr>
        <w:t xml:space="preserve">ochronie </w:t>
      </w:r>
      <w:r w:rsidRPr="001B5409">
        <w:rPr>
          <w:rFonts w:ascii="Century Gothic" w:hAnsi="Century Gothic"/>
          <w:sz w:val="21"/>
          <w:szCs w:val="21"/>
        </w:rPr>
        <w:t>środowiska oraz</w:t>
      </w:r>
      <w:r w:rsidRPr="001B5409">
        <w:rPr>
          <w:rFonts w:ascii="Century Gothic" w:hAnsi="Century Gothic"/>
          <w:spacing w:val="23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o</w:t>
      </w:r>
      <w:r w:rsidRPr="001B5409">
        <w:rPr>
          <w:rFonts w:ascii="Century Gothic" w:hAnsi="Century Gothic"/>
          <w:spacing w:val="2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ocenach</w:t>
      </w:r>
      <w:r w:rsidRPr="001B5409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oddziaływania na środowisko</w:t>
      </w:r>
      <w:r w:rsidRPr="001B5409">
        <w:rPr>
          <w:rFonts w:ascii="Century Gothic" w:hAnsi="Century Gothic"/>
          <w:spacing w:val="50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organ</w:t>
      </w:r>
      <w:r w:rsidRPr="001B5409">
        <w:rPr>
          <w:rFonts w:ascii="Century Gothic" w:hAnsi="Century Gothic"/>
          <w:spacing w:val="29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 xml:space="preserve">prowadzący </w:t>
      </w:r>
      <w:r w:rsidRPr="001B5409">
        <w:rPr>
          <w:rFonts w:ascii="Century Gothic" w:hAnsi="Century Gothic"/>
          <w:w w:val="103"/>
          <w:sz w:val="21"/>
          <w:szCs w:val="21"/>
        </w:rPr>
        <w:t xml:space="preserve">postępowanie </w:t>
      </w:r>
      <w:r w:rsidRPr="001B5409">
        <w:rPr>
          <w:rFonts w:ascii="Century Gothic" w:hAnsi="Century Gothic"/>
          <w:sz w:val="21"/>
          <w:szCs w:val="21"/>
        </w:rPr>
        <w:t xml:space="preserve">wystąpił o opinię w sprawie potrzeby </w:t>
      </w:r>
      <w:r w:rsidRPr="001B5409">
        <w:rPr>
          <w:rFonts w:ascii="Century Gothic" w:hAnsi="Century Gothic"/>
          <w:w w:val="105"/>
          <w:sz w:val="21"/>
          <w:szCs w:val="21"/>
        </w:rPr>
        <w:t>przeprowadzenia</w:t>
      </w:r>
      <w:r w:rsidRPr="001B5409">
        <w:rPr>
          <w:rFonts w:ascii="Century Gothic" w:hAnsi="Century Gothic"/>
          <w:spacing w:val="55"/>
          <w:w w:val="105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 xml:space="preserve">OOŚ i ewentualnego </w:t>
      </w:r>
      <w:r w:rsidRPr="001B5409">
        <w:rPr>
          <w:rFonts w:ascii="Century Gothic" w:hAnsi="Century Gothic"/>
          <w:w w:val="104"/>
          <w:sz w:val="21"/>
          <w:szCs w:val="21"/>
        </w:rPr>
        <w:t xml:space="preserve">określenia </w:t>
      </w:r>
      <w:r w:rsidRPr="001B5409">
        <w:rPr>
          <w:rFonts w:ascii="Century Gothic" w:hAnsi="Century Gothic"/>
          <w:sz w:val="21"/>
          <w:szCs w:val="21"/>
        </w:rPr>
        <w:t>zakresu</w:t>
      </w:r>
      <w:r w:rsidRPr="001B5409">
        <w:rPr>
          <w:rFonts w:ascii="Century Gothic" w:hAnsi="Century Gothic"/>
          <w:spacing w:val="-29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 xml:space="preserve">raportu do Regionalnego Dyrektora Ochrony </w:t>
      </w:r>
      <w:r w:rsidRPr="001B5409">
        <w:rPr>
          <w:rFonts w:ascii="Century Gothic" w:hAnsi="Century Gothic"/>
          <w:w w:val="107"/>
          <w:sz w:val="21"/>
          <w:szCs w:val="21"/>
        </w:rPr>
        <w:t xml:space="preserve">Środowiska </w:t>
      </w:r>
      <w:r w:rsidRPr="001B5409">
        <w:rPr>
          <w:rFonts w:ascii="Century Gothic" w:hAnsi="Century Gothic"/>
          <w:sz w:val="21"/>
          <w:szCs w:val="21"/>
        </w:rPr>
        <w:t xml:space="preserve">w </w:t>
      </w:r>
      <w:r w:rsidRPr="001B5409">
        <w:rPr>
          <w:rFonts w:ascii="Century Gothic" w:hAnsi="Century Gothic"/>
          <w:w w:val="104"/>
          <w:sz w:val="21"/>
          <w:szCs w:val="21"/>
        </w:rPr>
        <w:t>Poznani</w:t>
      </w:r>
      <w:r w:rsidRPr="001B5409">
        <w:rPr>
          <w:rFonts w:ascii="Century Gothic" w:hAnsi="Century Gothic"/>
          <w:spacing w:val="7"/>
          <w:w w:val="105"/>
          <w:sz w:val="21"/>
          <w:szCs w:val="21"/>
        </w:rPr>
        <w:t>u</w:t>
      </w:r>
      <w:r w:rsidRPr="001B5409">
        <w:rPr>
          <w:rFonts w:ascii="Century Gothic" w:hAnsi="Century Gothic"/>
          <w:w w:val="114"/>
          <w:sz w:val="21"/>
          <w:szCs w:val="21"/>
        </w:rPr>
        <w:t xml:space="preserve">, </w:t>
      </w:r>
      <w:r w:rsidRPr="001B5409">
        <w:rPr>
          <w:rFonts w:ascii="Century Gothic" w:hAnsi="Century Gothic"/>
          <w:sz w:val="21"/>
          <w:szCs w:val="21"/>
        </w:rPr>
        <w:t xml:space="preserve">Państwowego  Powiatowego  Inspektora Sanitarnego w Gnieźnie oraz </w:t>
      </w:r>
      <w:r w:rsidRPr="001B5409">
        <w:rPr>
          <w:rFonts w:ascii="Century Gothic" w:hAnsi="Century Gothic"/>
          <w:w w:val="103"/>
          <w:sz w:val="21"/>
          <w:szCs w:val="21"/>
        </w:rPr>
        <w:t>Dyrektora Zarządu Zlewni Wód Polskich w Poznaniu.</w:t>
      </w:r>
    </w:p>
    <w:p w14:paraId="13E89E5D" w14:textId="0804D770" w:rsidR="00C620AF" w:rsidRPr="00B77B66" w:rsidRDefault="00C620AF" w:rsidP="00B77B6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w w:val="103"/>
          <w:sz w:val="21"/>
          <w:szCs w:val="21"/>
        </w:rPr>
      </w:pPr>
      <w:r w:rsidRPr="001B5409">
        <w:rPr>
          <w:rFonts w:ascii="Century Gothic" w:hAnsi="Century Gothic"/>
          <w:w w:val="108"/>
          <w:sz w:val="21"/>
          <w:szCs w:val="21"/>
        </w:rPr>
        <w:t xml:space="preserve">Państwowy Powiatowy Inspektor Sanitarny w Gnieźnie </w:t>
      </w:r>
      <w:r w:rsidR="00B77B66">
        <w:rPr>
          <w:rFonts w:ascii="Century Gothic" w:hAnsi="Century Gothic"/>
          <w:w w:val="108"/>
          <w:sz w:val="21"/>
          <w:szCs w:val="21"/>
        </w:rPr>
        <w:t xml:space="preserve">wydał </w:t>
      </w:r>
      <w:r w:rsidRPr="001B5409">
        <w:rPr>
          <w:rFonts w:ascii="Century Gothic" w:hAnsi="Century Gothic"/>
          <w:w w:val="108"/>
          <w:sz w:val="21"/>
          <w:szCs w:val="21"/>
        </w:rPr>
        <w:t>Opini</w:t>
      </w:r>
      <w:r w:rsidR="00B77B66">
        <w:rPr>
          <w:rFonts w:ascii="Century Gothic" w:hAnsi="Century Gothic"/>
          <w:w w:val="108"/>
          <w:sz w:val="21"/>
          <w:szCs w:val="21"/>
        </w:rPr>
        <w:t>ę</w:t>
      </w:r>
      <w:r w:rsidRPr="001B5409">
        <w:rPr>
          <w:rFonts w:ascii="Century Gothic" w:hAnsi="Century Gothic"/>
          <w:w w:val="108"/>
          <w:sz w:val="21"/>
          <w:szCs w:val="21"/>
        </w:rPr>
        <w:t xml:space="preserve"> sanitarną z dnia  </w:t>
      </w:r>
      <w:r w:rsidRPr="001B5409">
        <w:rPr>
          <w:rFonts w:ascii="Century Gothic" w:hAnsi="Century Gothic"/>
          <w:sz w:val="21"/>
          <w:szCs w:val="21"/>
        </w:rPr>
        <w:t xml:space="preserve">28 lipca 2022 r. znak </w:t>
      </w:r>
      <w:r w:rsidRPr="001B5409">
        <w:rPr>
          <w:rFonts w:ascii="Century Gothic" w:hAnsi="Century Gothic"/>
          <w:w w:val="106"/>
          <w:sz w:val="21"/>
          <w:szCs w:val="21"/>
        </w:rPr>
        <w:t>ON-NS.9022.5.52.2022</w:t>
      </w:r>
      <w:r w:rsidRPr="001B5409">
        <w:rPr>
          <w:rFonts w:ascii="Century Gothic" w:hAnsi="Century Gothic"/>
          <w:spacing w:val="17"/>
          <w:w w:val="106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(data</w:t>
      </w:r>
      <w:r w:rsidRPr="001B5409">
        <w:rPr>
          <w:rFonts w:ascii="Century Gothic" w:hAnsi="Century Gothic"/>
          <w:spacing w:val="26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wpływu</w:t>
      </w:r>
      <w:r w:rsidRPr="001B5409">
        <w:rPr>
          <w:rFonts w:ascii="Century Gothic" w:hAnsi="Century Gothic"/>
          <w:spacing w:val="44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28 lipca 2022</w:t>
      </w:r>
      <w:r w:rsidRPr="001B5409">
        <w:rPr>
          <w:rFonts w:ascii="Century Gothic" w:hAnsi="Century Gothic"/>
          <w:spacing w:val="36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06"/>
          <w:sz w:val="21"/>
          <w:szCs w:val="21"/>
        </w:rPr>
        <w:t>r.)</w:t>
      </w:r>
      <w:r w:rsidR="00B77B66">
        <w:rPr>
          <w:rFonts w:ascii="Century Gothic" w:hAnsi="Century Gothic"/>
          <w:w w:val="106"/>
          <w:sz w:val="21"/>
          <w:szCs w:val="21"/>
        </w:rPr>
        <w:t xml:space="preserve">, w której </w:t>
      </w:r>
      <w:r w:rsidRPr="001B5409">
        <w:rPr>
          <w:rFonts w:ascii="Century Gothic" w:hAnsi="Century Gothic"/>
          <w:w w:val="108"/>
          <w:sz w:val="21"/>
          <w:szCs w:val="21"/>
        </w:rPr>
        <w:t>stwierdził potrzebę przeprowadzenia oceny oddziaływania przedsięwzięcia na środowisko</w:t>
      </w:r>
      <w:r w:rsidR="00B77B66">
        <w:rPr>
          <w:rFonts w:ascii="Century Gothic" w:hAnsi="Century Gothic"/>
          <w:w w:val="108"/>
          <w:sz w:val="21"/>
          <w:szCs w:val="21"/>
        </w:rPr>
        <w:t xml:space="preserve"> oraz określił zakres raportu o odziaływaniu na środowisku, </w:t>
      </w:r>
      <w:r w:rsidRPr="00B77B66">
        <w:rPr>
          <w:rFonts w:ascii="Century Gothic" w:hAnsi="Century Gothic"/>
          <w:w w:val="106"/>
          <w:sz w:val="21"/>
          <w:szCs w:val="21"/>
        </w:rPr>
        <w:t xml:space="preserve">Uzasadniając swoje stanowisko </w:t>
      </w:r>
      <w:r w:rsidRPr="00B77B66">
        <w:rPr>
          <w:rFonts w:ascii="Century Gothic" w:hAnsi="Century Gothic"/>
          <w:w w:val="108"/>
          <w:sz w:val="21"/>
          <w:szCs w:val="21"/>
        </w:rPr>
        <w:t xml:space="preserve">Państwowy Powiatowy Inspektor Sanitarny w Gnieźnie </w:t>
      </w:r>
      <w:r w:rsidRPr="00B77B66">
        <w:rPr>
          <w:rFonts w:ascii="Century Gothic" w:hAnsi="Century Gothic"/>
          <w:w w:val="106"/>
          <w:sz w:val="21"/>
          <w:szCs w:val="21"/>
        </w:rPr>
        <w:t xml:space="preserve">podkreślił, że mając na uwadze bliską odległość planowanego przedsięwzięcia od zabudowy mieszkalnej należy projektowane inwertery, stacje transformatorowe i magazyny zlokalizować w możliwie jak najdalszej odległości od granic działki, od strony zabudowy mieszkalnej. Należy również uwzględnić odsunięcie całej instalacji od granicy działki </w:t>
      </w:r>
      <w:r w:rsidR="00B77B66">
        <w:rPr>
          <w:rFonts w:ascii="Century Gothic" w:hAnsi="Century Gothic"/>
          <w:w w:val="106"/>
          <w:sz w:val="21"/>
          <w:szCs w:val="21"/>
        </w:rPr>
        <w:br/>
      </w:r>
      <w:r w:rsidRPr="00B77B66">
        <w:rPr>
          <w:rFonts w:ascii="Century Gothic" w:hAnsi="Century Gothic"/>
          <w:w w:val="106"/>
          <w:sz w:val="21"/>
          <w:szCs w:val="21"/>
        </w:rPr>
        <w:t xml:space="preserve">i wprowadzenie szerokiego pasa izolacyjnej zieleni ochronnej zimozielonej. Oddzielenie pasem zieleni ograniczy kontakt wizualny i akustyczny pomiędzy inwestycją, a zabudową mieszkaniową. Jednocześnie PPIS w Gnieźnie stwierdził, że uwzględniając przedłożoną przez inwestora informację </w:t>
      </w:r>
      <w:r w:rsidR="00225722">
        <w:rPr>
          <w:rFonts w:ascii="Century Gothic" w:hAnsi="Century Gothic"/>
          <w:w w:val="106"/>
          <w:sz w:val="21"/>
          <w:szCs w:val="21"/>
        </w:rPr>
        <w:br/>
      </w:r>
      <w:r w:rsidRPr="00B77B66">
        <w:rPr>
          <w:rFonts w:ascii="Century Gothic" w:hAnsi="Century Gothic"/>
          <w:w w:val="106"/>
          <w:sz w:val="21"/>
          <w:szCs w:val="21"/>
        </w:rPr>
        <w:t>o przedsięwzięciu nie można przyjąć, iż skala i zasięg oddziaływania inwestycji na tereny zamieszkałe będzie znikomy i nie spowoduje pogorszenia jakości środowiska we wszystkich aspektach planowanej działalności.</w:t>
      </w:r>
    </w:p>
    <w:p w14:paraId="19AAA527" w14:textId="4BFCFD1E" w:rsidR="00C620AF" w:rsidRPr="001B5409" w:rsidRDefault="00C620AF" w:rsidP="001B1AB5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w w:val="106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>Dyrektor Zarządu Zlewni Wód Polskich w</w:t>
      </w:r>
      <w:r w:rsidRPr="001B5409">
        <w:rPr>
          <w:rFonts w:ascii="Century Gothic" w:hAnsi="Century Gothic"/>
          <w:spacing w:val="45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Poznaniu</w:t>
      </w:r>
      <w:r w:rsidR="001B1AB5" w:rsidRPr="001B5409">
        <w:rPr>
          <w:rFonts w:ascii="Century Gothic" w:hAnsi="Century Gothic"/>
          <w:sz w:val="21"/>
          <w:szCs w:val="21"/>
        </w:rPr>
        <w:t xml:space="preserve"> </w:t>
      </w:r>
      <w:r w:rsidR="00697D2A" w:rsidRPr="001B5409">
        <w:rPr>
          <w:rFonts w:ascii="Century Gothic" w:hAnsi="Century Gothic"/>
          <w:sz w:val="21"/>
          <w:szCs w:val="21"/>
        </w:rPr>
        <w:t>dnia 1</w:t>
      </w:r>
      <w:r w:rsidRPr="001B5409">
        <w:rPr>
          <w:rFonts w:ascii="Century Gothic" w:hAnsi="Century Gothic"/>
          <w:spacing w:val="2"/>
          <w:sz w:val="21"/>
          <w:szCs w:val="21"/>
        </w:rPr>
        <w:t xml:space="preserve"> sierpnia</w:t>
      </w:r>
      <w:r w:rsidRPr="001B5409">
        <w:rPr>
          <w:rFonts w:ascii="Century Gothic" w:hAnsi="Century Gothic"/>
          <w:spacing w:val="45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202</w:t>
      </w:r>
      <w:r w:rsidR="001B1AB5" w:rsidRPr="001B5409">
        <w:rPr>
          <w:rFonts w:ascii="Century Gothic" w:hAnsi="Century Gothic"/>
          <w:sz w:val="21"/>
          <w:szCs w:val="21"/>
        </w:rPr>
        <w:t>2</w:t>
      </w:r>
      <w:r w:rsidRPr="001B5409">
        <w:rPr>
          <w:rFonts w:ascii="Century Gothic" w:hAnsi="Century Gothic"/>
          <w:spacing w:val="31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r.</w:t>
      </w:r>
      <w:r w:rsidRPr="001B5409">
        <w:rPr>
          <w:rFonts w:ascii="Century Gothic" w:hAnsi="Century Gothic"/>
          <w:spacing w:val="14"/>
          <w:sz w:val="21"/>
          <w:szCs w:val="21"/>
        </w:rPr>
        <w:t xml:space="preserve"> </w:t>
      </w:r>
      <w:r w:rsidR="00697D2A" w:rsidRPr="001B5409">
        <w:rPr>
          <w:rFonts w:ascii="Century Gothic" w:hAnsi="Century Gothic"/>
          <w:spacing w:val="14"/>
          <w:sz w:val="21"/>
          <w:szCs w:val="21"/>
        </w:rPr>
        <w:t>wydał opinię znak</w:t>
      </w:r>
      <w:r w:rsidRPr="001B5409">
        <w:rPr>
          <w:rFonts w:ascii="Century Gothic" w:hAnsi="Century Gothic"/>
          <w:spacing w:val="14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05"/>
          <w:sz w:val="21"/>
          <w:szCs w:val="21"/>
        </w:rPr>
        <w:t>PO.ZZŚ.4.435.</w:t>
      </w:r>
      <w:r w:rsidR="001B1AB5" w:rsidRPr="001B5409">
        <w:rPr>
          <w:rFonts w:ascii="Century Gothic" w:hAnsi="Century Gothic"/>
          <w:w w:val="105"/>
          <w:sz w:val="21"/>
          <w:szCs w:val="21"/>
        </w:rPr>
        <w:t>409.1</w:t>
      </w:r>
      <w:r w:rsidRPr="001B5409">
        <w:rPr>
          <w:rFonts w:ascii="Century Gothic" w:hAnsi="Century Gothic"/>
          <w:w w:val="105"/>
          <w:sz w:val="21"/>
          <w:szCs w:val="21"/>
        </w:rPr>
        <w:t>.202</w:t>
      </w:r>
      <w:r w:rsidR="001B1AB5" w:rsidRPr="001B5409">
        <w:rPr>
          <w:rFonts w:ascii="Century Gothic" w:hAnsi="Century Gothic"/>
          <w:w w:val="105"/>
          <w:sz w:val="21"/>
          <w:szCs w:val="21"/>
        </w:rPr>
        <w:t>2</w:t>
      </w:r>
      <w:r w:rsidRPr="001B5409">
        <w:rPr>
          <w:rFonts w:ascii="Century Gothic" w:hAnsi="Century Gothic"/>
          <w:w w:val="105"/>
          <w:sz w:val="21"/>
          <w:szCs w:val="21"/>
        </w:rPr>
        <w:t>.</w:t>
      </w:r>
      <w:r w:rsidR="001B1AB5" w:rsidRPr="001B5409">
        <w:rPr>
          <w:rFonts w:ascii="Century Gothic" w:hAnsi="Century Gothic"/>
          <w:w w:val="105"/>
          <w:sz w:val="21"/>
          <w:szCs w:val="21"/>
        </w:rPr>
        <w:t>JD</w:t>
      </w:r>
      <w:r w:rsidR="00697D2A" w:rsidRPr="001B5409">
        <w:rPr>
          <w:rFonts w:ascii="Century Gothic" w:hAnsi="Century Gothic"/>
          <w:w w:val="105"/>
          <w:sz w:val="21"/>
          <w:szCs w:val="21"/>
        </w:rPr>
        <w:t xml:space="preserve"> </w:t>
      </w:r>
      <w:r w:rsidR="00697D2A" w:rsidRPr="001B5409">
        <w:rPr>
          <w:rFonts w:ascii="Century Gothic" w:hAnsi="Century Gothic"/>
          <w:sz w:val="21"/>
          <w:szCs w:val="21"/>
        </w:rPr>
        <w:t>(data</w:t>
      </w:r>
      <w:r w:rsidR="00697D2A" w:rsidRPr="001B5409">
        <w:rPr>
          <w:rFonts w:ascii="Century Gothic" w:hAnsi="Century Gothic"/>
          <w:spacing w:val="30"/>
          <w:sz w:val="21"/>
          <w:szCs w:val="21"/>
        </w:rPr>
        <w:t xml:space="preserve"> </w:t>
      </w:r>
      <w:r w:rsidR="00697D2A" w:rsidRPr="001B5409">
        <w:rPr>
          <w:rFonts w:ascii="Century Gothic" w:hAnsi="Century Gothic"/>
          <w:sz w:val="21"/>
          <w:szCs w:val="21"/>
        </w:rPr>
        <w:t>wpływu</w:t>
      </w:r>
      <w:r w:rsidR="00697D2A" w:rsidRPr="001B5409">
        <w:rPr>
          <w:rFonts w:ascii="Century Gothic" w:hAnsi="Century Gothic"/>
          <w:spacing w:val="46"/>
          <w:sz w:val="21"/>
          <w:szCs w:val="21"/>
        </w:rPr>
        <w:t xml:space="preserve"> </w:t>
      </w:r>
      <w:r w:rsidR="00697D2A" w:rsidRPr="001B5409">
        <w:rPr>
          <w:rFonts w:ascii="Century Gothic" w:hAnsi="Century Gothic"/>
          <w:sz w:val="21"/>
          <w:szCs w:val="21"/>
        </w:rPr>
        <w:t>2 sierpnia 2022</w:t>
      </w:r>
      <w:r w:rsidR="00697D2A" w:rsidRPr="001B5409">
        <w:rPr>
          <w:rFonts w:ascii="Century Gothic" w:hAnsi="Century Gothic"/>
          <w:spacing w:val="4"/>
          <w:sz w:val="21"/>
          <w:szCs w:val="21"/>
        </w:rPr>
        <w:t xml:space="preserve"> r</w:t>
      </w:r>
      <w:r w:rsidR="00697D2A" w:rsidRPr="001B5409">
        <w:rPr>
          <w:rFonts w:ascii="Century Gothic" w:hAnsi="Century Gothic"/>
          <w:w w:val="103"/>
          <w:sz w:val="21"/>
          <w:szCs w:val="21"/>
        </w:rPr>
        <w:t xml:space="preserve">.), w której </w:t>
      </w:r>
      <w:r w:rsidR="00697D2A" w:rsidRPr="001B5409">
        <w:rPr>
          <w:rFonts w:ascii="Century Gothic" w:hAnsi="Century Gothic"/>
          <w:w w:val="103"/>
          <w:sz w:val="21"/>
          <w:szCs w:val="21"/>
        </w:rPr>
        <w:lastRenderedPageBreak/>
        <w:t xml:space="preserve">nie stwierdził </w:t>
      </w:r>
      <w:r w:rsidRPr="001B5409">
        <w:rPr>
          <w:rFonts w:ascii="Century Gothic" w:hAnsi="Century Gothic"/>
          <w:sz w:val="21"/>
          <w:szCs w:val="21"/>
        </w:rPr>
        <w:t>potrzeby przeprowadzania oceny</w:t>
      </w:r>
      <w:r w:rsidRPr="001B5409">
        <w:rPr>
          <w:rFonts w:ascii="Century Gothic" w:hAnsi="Century Gothic"/>
          <w:spacing w:val="44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05"/>
          <w:sz w:val="21"/>
          <w:szCs w:val="21"/>
        </w:rPr>
        <w:t>oddziaływania</w:t>
      </w:r>
      <w:r w:rsidR="00697D2A" w:rsidRPr="001B5409">
        <w:rPr>
          <w:rFonts w:ascii="Century Gothic" w:hAnsi="Century Gothic"/>
          <w:w w:val="105"/>
          <w:sz w:val="21"/>
          <w:szCs w:val="21"/>
        </w:rPr>
        <w:t xml:space="preserve"> przedmiotowego </w:t>
      </w:r>
      <w:r w:rsidRPr="001B5409">
        <w:rPr>
          <w:rFonts w:ascii="Century Gothic" w:hAnsi="Century Gothic"/>
          <w:spacing w:val="20"/>
          <w:w w:val="105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05"/>
          <w:sz w:val="21"/>
          <w:szCs w:val="21"/>
        </w:rPr>
        <w:t xml:space="preserve">przedsięwzięcia </w:t>
      </w:r>
      <w:r w:rsidRPr="001B5409">
        <w:rPr>
          <w:rFonts w:ascii="Century Gothic" w:hAnsi="Century Gothic"/>
          <w:sz w:val="21"/>
          <w:szCs w:val="21"/>
        </w:rPr>
        <w:t>na</w:t>
      </w:r>
      <w:r w:rsidRPr="001B5409">
        <w:rPr>
          <w:rFonts w:ascii="Century Gothic" w:hAnsi="Century Gothic"/>
          <w:spacing w:val="1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środowisko</w:t>
      </w:r>
      <w:r w:rsidRPr="001B5409">
        <w:rPr>
          <w:rFonts w:ascii="Century Gothic" w:hAnsi="Century Gothic"/>
          <w:w w:val="103"/>
          <w:sz w:val="21"/>
          <w:szCs w:val="21"/>
        </w:rPr>
        <w:t>.</w:t>
      </w:r>
    </w:p>
    <w:p w14:paraId="741BD332" w14:textId="5573EC2E" w:rsidR="00FA1187" w:rsidRPr="001B5409" w:rsidRDefault="00220A92" w:rsidP="009337D2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 xml:space="preserve">Do tut. Organu </w:t>
      </w:r>
      <w:r w:rsidR="00FB20B4" w:rsidRPr="001B5409">
        <w:rPr>
          <w:rFonts w:ascii="Century Gothic" w:hAnsi="Century Gothic"/>
          <w:sz w:val="21"/>
          <w:szCs w:val="21"/>
        </w:rPr>
        <w:t>wpłynęły</w:t>
      </w:r>
      <w:r w:rsidR="009337D2" w:rsidRPr="001B5409">
        <w:rPr>
          <w:rFonts w:ascii="Century Gothic" w:hAnsi="Century Gothic"/>
          <w:sz w:val="21"/>
          <w:szCs w:val="21"/>
        </w:rPr>
        <w:t xml:space="preserve"> następujące</w:t>
      </w:r>
      <w:r w:rsidR="00FA1187" w:rsidRPr="001B5409">
        <w:rPr>
          <w:rFonts w:ascii="Century Gothic" w:hAnsi="Century Gothic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pisma</w:t>
      </w:r>
      <w:r w:rsidR="009337D2" w:rsidRPr="001B5409">
        <w:rPr>
          <w:rFonts w:ascii="Century Gothic" w:hAnsi="Century Gothic"/>
          <w:sz w:val="21"/>
          <w:szCs w:val="21"/>
        </w:rPr>
        <w:t xml:space="preserve"> wnoszące sprzeciw w sprawie wydania decyzji o środowiskowych uwarunkowaniach dla przedmiotowego przedsięwzięcia oraz o przeprowadzeni</w:t>
      </w:r>
      <w:r w:rsidR="005E0A16" w:rsidRPr="001B5409">
        <w:rPr>
          <w:rFonts w:ascii="Century Gothic" w:hAnsi="Century Gothic"/>
          <w:sz w:val="21"/>
          <w:szCs w:val="21"/>
        </w:rPr>
        <w:t xml:space="preserve">e przez Wójta Gminy Gniezno </w:t>
      </w:r>
      <w:r w:rsidR="009337D2" w:rsidRPr="001B5409">
        <w:rPr>
          <w:rFonts w:ascii="Century Gothic" w:hAnsi="Century Gothic"/>
          <w:sz w:val="21"/>
          <w:szCs w:val="21"/>
        </w:rPr>
        <w:t>oceny oddziaływania na środowisko:</w:t>
      </w:r>
    </w:p>
    <w:p w14:paraId="720EEDB3" w14:textId="1BD6438E" w:rsidR="00FA1187" w:rsidRPr="001B5409" w:rsidRDefault="00675D44" w:rsidP="00FA1187">
      <w:pPr>
        <w:pStyle w:val="Akapitzlist"/>
        <w:widowControl w:val="0"/>
        <w:numPr>
          <w:ilvl w:val="0"/>
          <w:numId w:val="11"/>
        </w:numPr>
        <w:spacing w:before="38" w:line="276" w:lineRule="auto"/>
        <w:ind w:right="133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1B5409">
        <w:rPr>
          <w:rFonts w:ascii="Century Gothic" w:hAnsi="Century Gothic"/>
          <w:sz w:val="20"/>
          <w:szCs w:val="20"/>
        </w:rPr>
        <w:t xml:space="preserve">pismo </w:t>
      </w:r>
      <w:r w:rsidR="00220A92" w:rsidRPr="001B5409">
        <w:rPr>
          <w:rFonts w:ascii="Century Gothic" w:hAnsi="Century Gothic"/>
          <w:sz w:val="20"/>
          <w:szCs w:val="20"/>
        </w:rPr>
        <w:t xml:space="preserve">z dnia </w:t>
      </w:r>
      <w:r w:rsidR="00EA3F2A" w:rsidRPr="001B5409">
        <w:rPr>
          <w:rFonts w:ascii="Century Gothic" w:hAnsi="Century Gothic"/>
          <w:sz w:val="20"/>
          <w:szCs w:val="20"/>
        </w:rPr>
        <w:t>1 sierpnia</w:t>
      </w:r>
      <w:r w:rsidR="00220A92" w:rsidRPr="001B5409">
        <w:rPr>
          <w:rFonts w:ascii="Century Gothic" w:hAnsi="Century Gothic"/>
          <w:sz w:val="20"/>
          <w:szCs w:val="20"/>
        </w:rPr>
        <w:t xml:space="preserve"> 202</w:t>
      </w:r>
      <w:r w:rsidR="00EA3F2A" w:rsidRPr="001B5409">
        <w:rPr>
          <w:rFonts w:ascii="Century Gothic" w:hAnsi="Century Gothic"/>
          <w:sz w:val="20"/>
          <w:szCs w:val="20"/>
        </w:rPr>
        <w:t>2</w:t>
      </w:r>
      <w:r w:rsidR="00220A92" w:rsidRPr="001B5409">
        <w:rPr>
          <w:rFonts w:ascii="Century Gothic" w:hAnsi="Century Gothic"/>
          <w:sz w:val="20"/>
          <w:szCs w:val="20"/>
        </w:rPr>
        <w:t xml:space="preserve"> r. (data wpływu </w:t>
      </w:r>
      <w:r w:rsidR="00EA3F2A" w:rsidRPr="001B5409">
        <w:rPr>
          <w:rFonts w:ascii="Century Gothic" w:hAnsi="Century Gothic"/>
          <w:sz w:val="20"/>
          <w:szCs w:val="20"/>
        </w:rPr>
        <w:t>01.08</w:t>
      </w:r>
      <w:r w:rsidR="00220A92" w:rsidRPr="001B5409">
        <w:rPr>
          <w:rFonts w:ascii="Century Gothic" w:hAnsi="Century Gothic"/>
          <w:sz w:val="20"/>
          <w:szCs w:val="20"/>
        </w:rPr>
        <w:t>.202</w:t>
      </w:r>
      <w:r w:rsidR="00EA3F2A" w:rsidRPr="001B5409">
        <w:rPr>
          <w:rFonts w:ascii="Century Gothic" w:hAnsi="Century Gothic"/>
          <w:sz w:val="20"/>
          <w:szCs w:val="20"/>
        </w:rPr>
        <w:t>2</w:t>
      </w:r>
      <w:r w:rsidR="00220A92" w:rsidRPr="001B5409">
        <w:rPr>
          <w:rFonts w:ascii="Century Gothic" w:hAnsi="Century Gothic"/>
          <w:sz w:val="20"/>
          <w:szCs w:val="20"/>
        </w:rPr>
        <w:t xml:space="preserve"> r.), </w:t>
      </w:r>
    </w:p>
    <w:p w14:paraId="73B0D4C1" w14:textId="12CB1B5B" w:rsidR="002C34C7" w:rsidRPr="001B5409" w:rsidRDefault="002C34C7" w:rsidP="002C34C7">
      <w:pPr>
        <w:pStyle w:val="Akapitzlist"/>
        <w:widowControl w:val="0"/>
        <w:numPr>
          <w:ilvl w:val="0"/>
          <w:numId w:val="11"/>
        </w:numPr>
        <w:spacing w:before="38" w:line="276" w:lineRule="auto"/>
        <w:ind w:right="133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1B5409">
        <w:rPr>
          <w:rFonts w:ascii="Century Gothic" w:hAnsi="Century Gothic"/>
          <w:sz w:val="20"/>
          <w:szCs w:val="20"/>
        </w:rPr>
        <w:t>pismo z dnia 1 sierpnia 2022 r. (data wpływu 0</w:t>
      </w:r>
      <w:r w:rsidR="000D1B5B">
        <w:rPr>
          <w:rFonts w:ascii="Century Gothic" w:hAnsi="Century Gothic"/>
          <w:sz w:val="20"/>
          <w:szCs w:val="20"/>
        </w:rPr>
        <w:t>3</w:t>
      </w:r>
      <w:r w:rsidRPr="001B5409">
        <w:rPr>
          <w:rFonts w:ascii="Century Gothic" w:hAnsi="Century Gothic"/>
          <w:sz w:val="20"/>
          <w:szCs w:val="20"/>
        </w:rPr>
        <w:t xml:space="preserve">.08.2022 r.), </w:t>
      </w:r>
    </w:p>
    <w:p w14:paraId="7679FAF8" w14:textId="360BC860" w:rsidR="002C34C7" w:rsidRPr="001B5409" w:rsidRDefault="002C34C7" w:rsidP="002C34C7">
      <w:pPr>
        <w:pStyle w:val="Akapitzlist"/>
        <w:widowControl w:val="0"/>
        <w:numPr>
          <w:ilvl w:val="0"/>
          <w:numId w:val="11"/>
        </w:numPr>
        <w:spacing w:before="38" w:line="276" w:lineRule="auto"/>
        <w:ind w:right="133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1B5409">
        <w:rPr>
          <w:rFonts w:ascii="Century Gothic" w:hAnsi="Century Gothic"/>
          <w:sz w:val="20"/>
          <w:szCs w:val="20"/>
        </w:rPr>
        <w:t>pismo z dnia 1 sierpnia 2022 r. (data wpływu 0</w:t>
      </w:r>
      <w:r w:rsidR="000D1B5B">
        <w:rPr>
          <w:rFonts w:ascii="Century Gothic" w:hAnsi="Century Gothic"/>
          <w:sz w:val="20"/>
          <w:szCs w:val="20"/>
        </w:rPr>
        <w:t>3</w:t>
      </w:r>
      <w:r w:rsidRPr="001B5409">
        <w:rPr>
          <w:rFonts w:ascii="Century Gothic" w:hAnsi="Century Gothic"/>
          <w:sz w:val="20"/>
          <w:szCs w:val="20"/>
        </w:rPr>
        <w:t xml:space="preserve">.08.2022 r.), </w:t>
      </w:r>
    </w:p>
    <w:p w14:paraId="082510E3" w14:textId="0E4459A1" w:rsidR="009337D2" w:rsidRPr="001B5409" w:rsidRDefault="00FB20B4" w:rsidP="009337D2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 xml:space="preserve">złożone </w:t>
      </w:r>
      <w:r w:rsidR="00FA5AD8" w:rsidRPr="001B5409">
        <w:rPr>
          <w:rFonts w:ascii="Century Gothic" w:hAnsi="Century Gothic"/>
          <w:sz w:val="21"/>
          <w:szCs w:val="21"/>
        </w:rPr>
        <w:t xml:space="preserve">przez </w:t>
      </w:r>
      <w:r w:rsidR="00FA1187" w:rsidRPr="001B5409">
        <w:rPr>
          <w:rFonts w:ascii="Century Gothic" w:hAnsi="Century Gothic"/>
          <w:sz w:val="21"/>
          <w:szCs w:val="21"/>
        </w:rPr>
        <w:t>stron</w:t>
      </w:r>
      <w:r w:rsidR="00FA5AD8" w:rsidRPr="001B5409">
        <w:rPr>
          <w:rFonts w:ascii="Century Gothic" w:hAnsi="Century Gothic"/>
          <w:sz w:val="21"/>
          <w:szCs w:val="21"/>
        </w:rPr>
        <w:t>y</w:t>
      </w:r>
      <w:r w:rsidR="00FA1187" w:rsidRPr="001B5409">
        <w:rPr>
          <w:rFonts w:ascii="Century Gothic" w:hAnsi="Century Gothic"/>
          <w:sz w:val="21"/>
          <w:szCs w:val="21"/>
        </w:rPr>
        <w:t xml:space="preserve"> postępowania</w:t>
      </w:r>
      <w:r w:rsidR="009337D2" w:rsidRPr="001B5409">
        <w:rPr>
          <w:rFonts w:ascii="Century Gothic" w:hAnsi="Century Gothic"/>
          <w:sz w:val="21"/>
          <w:szCs w:val="21"/>
        </w:rPr>
        <w:t>.</w:t>
      </w:r>
    </w:p>
    <w:p w14:paraId="2C7EB772" w14:textId="6BA20758" w:rsidR="00723C3A" w:rsidRPr="001B5409" w:rsidRDefault="009337D2" w:rsidP="00723C3A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 xml:space="preserve">W związku z powyższym </w:t>
      </w:r>
      <w:r w:rsidR="00723C3A" w:rsidRPr="001B5409">
        <w:rPr>
          <w:rFonts w:ascii="Century Gothic" w:hAnsi="Century Gothic"/>
          <w:sz w:val="21"/>
          <w:szCs w:val="21"/>
        </w:rPr>
        <w:t xml:space="preserve">Wójt Gminy Gniezno pismem znak </w:t>
      </w:r>
      <w:r w:rsidR="002C34C7" w:rsidRPr="001B5409">
        <w:rPr>
          <w:rFonts w:ascii="Century Gothic" w:hAnsi="Century Gothic"/>
          <w:sz w:val="21"/>
          <w:szCs w:val="21"/>
        </w:rPr>
        <w:t xml:space="preserve">OŚR.6220.4.2022 </w:t>
      </w:r>
      <w:r w:rsidR="00723C3A" w:rsidRPr="001B5409">
        <w:rPr>
          <w:rFonts w:ascii="Century Gothic" w:hAnsi="Century Gothic"/>
          <w:sz w:val="21"/>
          <w:szCs w:val="21"/>
        </w:rPr>
        <w:t xml:space="preserve">z dnia </w:t>
      </w:r>
      <w:r w:rsidR="000D1E5D" w:rsidRPr="001B5409">
        <w:rPr>
          <w:rFonts w:ascii="Century Gothic" w:hAnsi="Century Gothic"/>
          <w:sz w:val="21"/>
          <w:szCs w:val="21"/>
        </w:rPr>
        <w:t>4 sierpnia 2022</w:t>
      </w:r>
      <w:r w:rsidR="00723C3A" w:rsidRPr="001B5409">
        <w:rPr>
          <w:rFonts w:ascii="Century Gothic" w:hAnsi="Century Gothic"/>
          <w:sz w:val="21"/>
          <w:szCs w:val="21"/>
        </w:rPr>
        <w:t xml:space="preserve"> r. wezwał Inwestora do złożenia wyjaśnień w zakresie zarzutów podniesionych w ww. pismach.</w:t>
      </w:r>
    </w:p>
    <w:p w14:paraId="14505234" w14:textId="7DDBE551" w:rsidR="00723C3A" w:rsidRPr="001B5409" w:rsidRDefault="00723C3A" w:rsidP="00723C3A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 xml:space="preserve">Inwestor PVE </w:t>
      </w:r>
      <w:r w:rsidR="00D136A8" w:rsidRPr="001B5409">
        <w:rPr>
          <w:rFonts w:ascii="Century Gothic" w:hAnsi="Century Gothic"/>
          <w:sz w:val="21"/>
          <w:szCs w:val="21"/>
        </w:rPr>
        <w:t>128</w:t>
      </w:r>
      <w:r w:rsidRPr="001B5409">
        <w:rPr>
          <w:rFonts w:ascii="Century Gothic" w:hAnsi="Century Gothic"/>
          <w:sz w:val="21"/>
          <w:szCs w:val="21"/>
        </w:rPr>
        <w:t xml:space="preserve"> Sp. z o.o., ul. J.J. Śniadeckich 21, 85-011 Bydgoszcz </w:t>
      </w:r>
      <w:r w:rsidR="00225722">
        <w:rPr>
          <w:rFonts w:ascii="Century Gothic" w:hAnsi="Century Gothic"/>
          <w:sz w:val="21"/>
          <w:szCs w:val="21"/>
        </w:rPr>
        <w:t xml:space="preserve">pismem </w:t>
      </w:r>
      <w:r w:rsidRPr="001B5409">
        <w:rPr>
          <w:rFonts w:ascii="Century Gothic" w:hAnsi="Century Gothic"/>
          <w:sz w:val="21"/>
          <w:szCs w:val="21"/>
        </w:rPr>
        <w:t xml:space="preserve"> z dnia </w:t>
      </w:r>
      <w:r w:rsidR="000D1E5D" w:rsidRPr="001B5409">
        <w:rPr>
          <w:rFonts w:ascii="Century Gothic" w:hAnsi="Century Gothic"/>
          <w:sz w:val="21"/>
          <w:szCs w:val="21"/>
        </w:rPr>
        <w:t>30 sierpnia 2022</w:t>
      </w:r>
      <w:r w:rsidRPr="001B5409">
        <w:rPr>
          <w:rFonts w:ascii="Century Gothic" w:hAnsi="Century Gothic"/>
          <w:sz w:val="21"/>
          <w:szCs w:val="21"/>
        </w:rPr>
        <w:t xml:space="preserve"> r. (data wpływu </w:t>
      </w:r>
      <w:r w:rsidR="000D1E5D" w:rsidRPr="001B5409">
        <w:rPr>
          <w:rFonts w:ascii="Century Gothic" w:hAnsi="Century Gothic"/>
          <w:sz w:val="21"/>
          <w:szCs w:val="21"/>
        </w:rPr>
        <w:t>02.09.2022</w:t>
      </w:r>
      <w:r w:rsidRPr="001B5409">
        <w:rPr>
          <w:rFonts w:ascii="Century Gothic" w:hAnsi="Century Gothic"/>
          <w:sz w:val="21"/>
          <w:szCs w:val="21"/>
        </w:rPr>
        <w:t xml:space="preserve"> r.) </w:t>
      </w:r>
      <w:r w:rsidR="00225722">
        <w:rPr>
          <w:rFonts w:ascii="Century Gothic" w:hAnsi="Century Gothic"/>
          <w:sz w:val="21"/>
          <w:szCs w:val="21"/>
        </w:rPr>
        <w:t>przesłał wyjaśnienia do</w:t>
      </w:r>
      <w:r w:rsidRPr="001B5409">
        <w:rPr>
          <w:rFonts w:ascii="Century Gothic" w:hAnsi="Century Gothic"/>
          <w:sz w:val="21"/>
          <w:szCs w:val="21"/>
        </w:rPr>
        <w:t xml:space="preserve"> zarzutów przedstawionych w </w:t>
      </w:r>
      <w:r w:rsidR="001A6E86" w:rsidRPr="001B5409">
        <w:rPr>
          <w:rFonts w:ascii="Century Gothic" w:hAnsi="Century Gothic"/>
          <w:sz w:val="21"/>
          <w:szCs w:val="21"/>
        </w:rPr>
        <w:t>ww. pismach.</w:t>
      </w:r>
    </w:p>
    <w:p w14:paraId="4611BB15" w14:textId="640D0E56" w:rsidR="002F486D" w:rsidRDefault="00723C3A" w:rsidP="001B1AB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>Wójt Gminy Gniezno pism</w:t>
      </w:r>
      <w:r w:rsidR="001A6E86" w:rsidRPr="001B5409">
        <w:rPr>
          <w:rFonts w:ascii="Century Gothic" w:hAnsi="Century Gothic"/>
          <w:sz w:val="21"/>
          <w:szCs w:val="21"/>
        </w:rPr>
        <w:t>ami</w:t>
      </w:r>
      <w:r w:rsidRPr="001B5409">
        <w:rPr>
          <w:rFonts w:ascii="Century Gothic" w:hAnsi="Century Gothic"/>
          <w:sz w:val="21"/>
          <w:szCs w:val="21"/>
        </w:rPr>
        <w:t xml:space="preserve"> </w:t>
      </w:r>
      <w:r w:rsidR="0010621A" w:rsidRPr="001B5409">
        <w:rPr>
          <w:rFonts w:ascii="Century Gothic" w:hAnsi="Century Gothic"/>
          <w:sz w:val="21"/>
          <w:szCs w:val="21"/>
        </w:rPr>
        <w:t xml:space="preserve">znak </w:t>
      </w:r>
      <w:r w:rsidR="002C34C7" w:rsidRPr="001B5409">
        <w:rPr>
          <w:rFonts w:ascii="Century Gothic" w:hAnsi="Century Gothic"/>
          <w:sz w:val="21"/>
          <w:szCs w:val="21"/>
        </w:rPr>
        <w:t xml:space="preserve">OŚR.6220.4.2022 </w:t>
      </w:r>
      <w:r w:rsidRPr="001B5409">
        <w:rPr>
          <w:rFonts w:ascii="Century Gothic" w:hAnsi="Century Gothic"/>
          <w:sz w:val="21"/>
          <w:szCs w:val="21"/>
        </w:rPr>
        <w:t xml:space="preserve">z dnia </w:t>
      </w:r>
      <w:r w:rsidR="00787836" w:rsidRPr="001B5409">
        <w:rPr>
          <w:rFonts w:ascii="Century Gothic" w:hAnsi="Century Gothic"/>
          <w:sz w:val="21"/>
          <w:szCs w:val="21"/>
        </w:rPr>
        <w:t>9 września 2022</w:t>
      </w:r>
      <w:r w:rsidRPr="001B5409">
        <w:rPr>
          <w:rFonts w:ascii="Century Gothic" w:hAnsi="Century Gothic"/>
          <w:sz w:val="21"/>
          <w:szCs w:val="21"/>
        </w:rPr>
        <w:t xml:space="preserve"> r. przesłał </w:t>
      </w:r>
      <w:r w:rsidR="00675D44" w:rsidRPr="001B5409">
        <w:rPr>
          <w:rFonts w:ascii="Century Gothic" w:hAnsi="Century Gothic"/>
          <w:sz w:val="21"/>
          <w:szCs w:val="21"/>
        </w:rPr>
        <w:t>wnoszącym sprzeciw</w:t>
      </w:r>
      <w:r w:rsidR="00787836" w:rsidRPr="001B5409">
        <w:rPr>
          <w:rFonts w:ascii="Century Gothic" w:hAnsi="Century Gothic"/>
          <w:sz w:val="21"/>
          <w:szCs w:val="21"/>
        </w:rPr>
        <w:t>,</w:t>
      </w:r>
      <w:r w:rsidR="004C1C90" w:rsidRPr="001B5409">
        <w:rPr>
          <w:rFonts w:ascii="Century Gothic" w:hAnsi="Century Gothic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 xml:space="preserve">kserokopię wyjaśnień Inwestora </w:t>
      </w:r>
      <w:r w:rsidR="004C1C90" w:rsidRPr="001B5409">
        <w:rPr>
          <w:rFonts w:ascii="Century Gothic" w:hAnsi="Century Gothic"/>
          <w:sz w:val="21"/>
          <w:szCs w:val="21"/>
        </w:rPr>
        <w:t xml:space="preserve">PVE </w:t>
      </w:r>
      <w:r w:rsidR="00D136A8" w:rsidRPr="001B5409">
        <w:rPr>
          <w:rFonts w:ascii="Century Gothic" w:hAnsi="Century Gothic"/>
          <w:sz w:val="21"/>
          <w:szCs w:val="21"/>
        </w:rPr>
        <w:t>128</w:t>
      </w:r>
      <w:r w:rsidR="004C1C90" w:rsidRPr="001B5409">
        <w:rPr>
          <w:rFonts w:ascii="Century Gothic" w:hAnsi="Century Gothic"/>
          <w:sz w:val="21"/>
          <w:szCs w:val="21"/>
        </w:rPr>
        <w:t xml:space="preserve"> Sp. z o.o.</w:t>
      </w:r>
      <w:r w:rsidR="00DA4597" w:rsidRPr="001B5409">
        <w:rPr>
          <w:rFonts w:ascii="Century Gothic" w:hAnsi="Century Gothic"/>
          <w:sz w:val="21"/>
          <w:szCs w:val="21"/>
        </w:rPr>
        <w:t xml:space="preserve"> </w:t>
      </w:r>
      <w:r w:rsidR="00225722">
        <w:rPr>
          <w:rFonts w:ascii="Century Gothic" w:hAnsi="Century Gothic"/>
          <w:sz w:val="21"/>
          <w:szCs w:val="21"/>
        </w:rPr>
        <w:t xml:space="preserve">przesłanych do tut. Organu pismem </w:t>
      </w:r>
      <w:r w:rsidR="00DA4597" w:rsidRPr="001B5409">
        <w:rPr>
          <w:rFonts w:ascii="Century Gothic" w:hAnsi="Century Gothic"/>
          <w:sz w:val="21"/>
          <w:szCs w:val="21"/>
        </w:rPr>
        <w:t xml:space="preserve">z dnia 30 sierpnia 2022 r. </w:t>
      </w:r>
    </w:p>
    <w:p w14:paraId="407364EB" w14:textId="038094F1" w:rsidR="001B5409" w:rsidRPr="000D1B5B" w:rsidRDefault="001B5409" w:rsidP="000D1B5B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 odpowiedzi na powyższe</w:t>
      </w:r>
      <w:r w:rsidR="00225722">
        <w:rPr>
          <w:rFonts w:ascii="Century Gothic" w:hAnsi="Century Gothic"/>
          <w:sz w:val="21"/>
          <w:szCs w:val="21"/>
        </w:rPr>
        <w:t>,</w:t>
      </w:r>
      <w:r w:rsidR="00210A20">
        <w:rPr>
          <w:rFonts w:ascii="Century Gothic" w:hAnsi="Century Gothic"/>
          <w:sz w:val="21"/>
          <w:szCs w:val="21"/>
        </w:rPr>
        <w:t xml:space="preserve"> d</w:t>
      </w:r>
      <w:r w:rsidR="00210A20" w:rsidRPr="001B5409">
        <w:rPr>
          <w:rFonts w:ascii="Century Gothic" w:hAnsi="Century Gothic"/>
          <w:sz w:val="21"/>
          <w:szCs w:val="21"/>
        </w:rPr>
        <w:t xml:space="preserve">o tut. Organu wpłynęły </w:t>
      </w:r>
      <w:r w:rsidR="000D1B5B">
        <w:rPr>
          <w:rFonts w:ascii="Century Gothic" w:hAnsi="Century Gothic"/>
          <w:sz w:val="21"/>
          <w:szCs w:val="21"/>
        </w:rPr>
        <w:t>dwa</w:t>
      </w:r>
      <w:r w:rsidR="00210A20" w:rsidRPr="001B5409">
        <w:rPr>
          <w:rFonts w:ascii="Century Gothic" w:hAnsi="Century Gothic"/>
          <w:sz w:val="21"/>
          <w:szCs w:val="21"/>
        </w:rPr>
        <w:t xml:space="preserve"> pisma</w:t>
      </w:r>
      <w:r w:rsidRPr="00210A20">
        <w:rPr>
          <w:rFonts w:ascii="Century Gothic" w:hAnsi="Century Gothic"/>
          <w:sz w:val="21"/>
          <w:szCs w:val="21"/>
        </w:rPr>
        <w:t xml:space="preserve"> stron postępowania administracyjnego</w:t>
      </w:r>
      <w:r w:rsidR="00FE7F91">
        <w:rPr>
          <w:rFonts w:ascii="Century Gothic" w:hAnsi="Century Gothic"/>
          <w:sz w:val="21"/>
          <w:szCs w:val="21"/>
        </w:rPr>
        <w:t xml:space="preserve"> z </w:t>
      </w:r>
      <w:r w:rsidRPr="00210A20">
        <w:rPr>
          <w:rFonts w:ascii="Century Gothic" w:hAnsi="Century Gothic"/>
          <w:sz w:val="21"/>
          <w:szCs w:val="21"/>
        </w:rPr>
        <w:t xml:space="preserve">dnia 19 września 2022 r. ( data wpływu </w:t>
      </w:r>
      <w:r w:rsidR="00210A20" w:rsidRPr="00210A20">
        <w:rPr>
          <w:rFonts w:ascii="Century Gothic" w:hAnsi="Century Gothic"/>
          <w:sz w:val="21"/>
          <w:szCs w:val="21"/>
        </w:rPr>
        <w:t>19 września 2022 r.)</w:t>
      </w:r>
      <w:r w:rsidR="000D1B5B">
        <w:rPr>
          <w:rFonts w:ascii="Century Gothic" w:hAnsi="Century Gothic"/>
          <w:sz w:val="21"/>
          <w:szCs w:val="21"/>
        </w:rPr>
        <w:t xml:space="preserve">, </w:t>
      </w:r>
      <w:r w:rsidR="00210A20" w:rsidRPr="00210A20">
        <w:rPr>
          <w:rFonts w:ascii="Century Gothic" w:hAnsi="Century Gothic"/>
          <w:sz w:val="21"/>
          <w:szCs w:val="21"/>
        </w:rPr>
        <w:t>podtrzym</w:t>
      </w:r>
      <w:r w:rsidR="000D1B5B">
        <w:rPr>
          <w:rFonts w:ascii="Century Gothic" w:hAnsi="Century Gothic"/>
          <w:sz w:val="21"/>
          <w:szCs w:val="21"/>
        </w:rPr>
        <w:t xml:space="preserve">ujące </w:t>
      </w:r>
      <w:r w:rsidR="00210A20" w:rsidRPr="00210A20">
        <w:rPr>
          <w:rFonts w:ascii="Century Gothic" w:hAnsi="Century Gothic"/>
          <w:sz w:val="21"/>
          <w:szCs w:val="21"/>
        </w:rPr>
        <w:t>prośbę</w:t>
      </w:r>
      <w:r w:rsidR="00FE7F91">
        <w:rPr>
          <w:rFonts w:ascii="Century Gothic" w:hAnsi="Century Gothic"/>
          <w:sz w:val="21"/>
          <w:szCs w:val="21"/>
        </w:rPr>
        <w:t xml:space="preserve"> o</w:t>
      </w:r>
      <w:r w:rsidR="00210A20" w:rsidRPr="00210A20">
        <w:rPr>
          <w:rFonts w:ascii="Century Gothic" w:hAnsi="Century Gothic"/>
          <w:sz w:val="21"/>
          <w:szCs w:val="21"/>
        </w:rPr>
        <w:t xml:space="preserve"> przeprowadzenie przez Wójta Gminy Gniezno oceny oddziaływania na środowisko</w:t>
      </w:r>
      <w:r w:rsidR="000D1B5B">
        <w:rPr>
          <w:rFonts w:ascii="Century Gothic" w:hAnsi="Century Gothic"/>
          <w:sz w:val="21"/>
          <w:szCs w:val="21"/>
        </w:rPr>
        <w:t>.</w:t>
      </w:r>
    </w:p>
    <w:p w14:paraId="3871504E" w14:textId="0D908D92" w:rsidR="00A044ED" w:rsidRDefault="00A044ED" w:rsidP="00A044ED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w w:val="108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 xml:space="preserve">Regionalny Dyrektor Ochrony Środowiska w Poznaniu </w:t>
      </w:r>
      <w:r w:rsidRPr="001B5409">
        <w:rPr>
          <w:rFonts w:ascii="Century Gothic" w:hAnsi="Century Gothic"/>
          <w:w w:val="108"/>
          <w:sz w:val="21"/>
          <w:szCs w:val="21"/>
        </w:rPr>
        <w:t xml:space="preserve">dnia  </w:t>
      </w:r>
      <w:r w:rsidR="002F486D" w:rsidRPr="001B5409">
        <w:rPr>
          <w:rFonts w:ascii="Century Gothic" w:hAnsi="Century Gothic"/>
          <w:w w:val="108"/>
          <w:sz w:val="21"/>
          <w:szCs w:val="21"/>
        </w:rPr>
        <w:t>9 sierpnia</w:t>
      </w:r>
      <w:r w:rsidRPr="001B5409">
        <w:rPr>
          <w:rFonts w:ascii="Century Gothic" w:hAnsi="Century Gothic"/>
          <w:w w:val="108"/>
          <w:sz w:val="21"/>
          <w:szCs w:val="21"/>
        </w:rPr>
        <w:t xml:space="preserve"> 202</w:t>
      </w:r>
      <w:r w:rsidR="002F486D" w:rsidRPr="001B5409">
        <w:rPr>
          <w:rFonts w:ascii="Century Gothic" w:hAnsi="Century Gothic"/>
          <w:w w:val="108"/>
          <w:sz w:val="21"/>
          <w:szCs w:val="21"/>
        </w:rPr>
        <w:t>2</w:t>
      </w:r>
      <w:r w:rsidRPr="001B5409">
        <w:rPr>
          <w:rFonts w:ascii="Century Gothic" w:hAnsi="Century Gothic"/>
          <w:w w:val="108"/>
          <w:sz w:val="21"/>
          <w:szCs w:val="21"/>
        </w:rPr>
        <w:t xml:space="preserve"> r. wydał Postanowienie </w:t>
      </w:r>
      <w:r w:rsidR="00FE7F91">
        <w:rPr>
          <w:rFonts w:ascii="Century Gothic" w:hAnsi="Century Gothic"/>
          <w:sz w:val="21"/>
          <w:szCs w:val="21"/>
        </w:rPr>
        <w:t>znak</w:t>
      </w:r>
      <w:r w:rsidRPr="001B5409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12"/>
          <w:sz w:val="21"/>
          <w:szCs w:val="21"/>
        </w:rPr>
        <w:t>WOO-IV.4220.</w:t>
      </w:r>
      <w:r w:rsidR="002F486D" w:rsidRPr="001B5409">
        <w:rPr>
          <w:rFonts w:ascii="Century Gothic" w:hAnsi="Century Gothic"/>
          <w:w w:val="112"/>
          <w:sz w:val="21"/>
          <w:szCs w:val="21"/>
        </w:rPr>
        <w:t>947</w:t>
      </w:r>
      <w:r w:rsidRPr="001B5409">
        <w:rPr>
          <w:rFonts w:ascii="Century Gothic" w:hAnsi="Century Gothic"/>
          <w:w w:val="112"/>
          <w:sz w:val="21"/>
          <w:szCs w:val="21"/>
        </w:rPr>
        <w:t>.202</w:t>
      </w:r>
      <w:r w:rsidR="002F486D" w:rsidRPr="001B5409">
        <w:rPr>
          <w:rFonts w:ascii="Century Gothic" w:hAnsi="Century Gothic"/>
          <w:w w:val="112"/>
          <w:sz w:val="21"/>
          <w:szCs w:val="21"/>
        </w:rPr>
        <w:t>2</w:t>
      </w:r>
      <w:r w:rsidRPr="001B5409">
        <w:rPr>
          <w:rFonts w:ascii="Century Gothic" w:hAnsi="Century Gothic"/>
          <w:w w:val="112"/>
          <w:sz w:val="21"/>
          <w:szCs w:val="21"/>
        </w:rPr>
        <w:t>.KJ.</w:t>
      </w:r>
      <w:r w:rsidR="002F486D" w:rsidRPr="001B5409">
        <w:rPr>
          <w:rFonts w:ascii="Century Gothic" w:hAnsi="Century Gothic"/>
          <w:w w:val="112"/>
          <w:sz w:val="21"/>
          <w:szCs w:val="21"/>
        </w:rPr>
        <w:t>2</w:t>
      </w:r>
      <w:r w:rsidRPr="001B5409">
        <w:rPr>
          <w:rFonts w:ascii="Century Gothic" w:hAnsi="Century Gothic"/>
          <w:spacing w:val="27"/>
          <w:w w:val="112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>(data</w:t>
      </w:r>
      <w:r w:rsidRPr="001B5409">
        <w:rPr>
          <w:rFonts w:ascii="Century Gothic" w:hAnsi="Century Gothic"/>
          <w:spacing w:val="30"/>
          <w:sz w:val="21"/>
          <w:szCs w:val="21"/>
        </w:rPr>
        <w:t xml:space="preserve"> </w:t>
      </w:r>
      <w:r w:rsidRPr="001B5409">
        <w:rPr>
          <w:rFonts w:ascii="Century Gothic" w:hAnsi="Century Gothic"/>
          <w:sz w:val="21"/>
          <w:szCs w:val="21"/>
        </w:rPr>
        <w:t xml:space="preserve">wpływu 9 </w:t>
      </w:r>
      <w:r w:rsidR="002F486D" w:rsidRPr="001B5409">
        <w:rPr>
          <w:rFonts w:ascii="Century Gothic" w:hAnsi="Century Gothic"/>
          <w:sz w:val="21"/>
          <w:szCs w:val="21"/>
        </w:rPr>
        <w:t xml:space="preserve">sierpnia </w:t>
      </w:r>
      <w:r w:rsidRPr="001B5409">
        <w:rPr>
          <w:rFonts w:ascii="Century Gothic" w:hAnsi="Century Gothic"/>
          <w:sz w:val="21"/>
          <w:szCs w:val="21"/>
        </w:rPr>
        <w:t>202</w:t>
      </w:r>
      <w:r w:rsidR="002F486D" w:rsidRPr="001B5409">
        <w:rPr>
          <w:rFonts w:ascii="Century Gothic" w:hAnsi="Century Gothic"/>
          <w:sz w:val="21"/>
          <w:szCs w:val="21"/>
        </w:rPr>
        <w:t>2</w:t>
      </w:r>
      <w:r w:rsidRPr="001B5409">
        <w:rPr>
          <w:rFonts w:ascii="Century Gothic" w:hAnsi="Century Gothic"/>
          <w:spacing w:val="36"/>
          <w:sz w:val="21"/>
          <w:szCs w:val="21"/>
        </w:rPr>
        <w:t xml:space="preserve"> </w:t>
      </w:r>
      <w:r w:rsidRPr="001B5409">
        <w:rPr>
          <w:rFonts w:ascii="Century Gothic" w:hAnsi="Century Gothic"/>
          <w:w w:val="108"/>
          <w:sz w:val="21"/>
          <w:szCs w:val="21"/>
        </w:rPr>
        <w:t xml:space="preserve">r.), w którym wyraził opinię, że dla przedmiotowego przedsięwzięcia nie ma potrzeby przeprowadzenia oceny oddziaływania planowanego przedsięwzięcia na środowisko jednocześnie </w:t>
      </w:r>
      <w:r w:rsidR="00476C36" w:rsidRPr="001B5409">
        <w:rPr>
          <w:rFonts w:ascii="Century Gothic" w:hAnsi="Century Gothic"/>
          <w:w w:val="108"/>
          <w:sz w:val="21"/>
          <w:szCs w:val="21"/>
        </w:rPr>
        <w:t>określając</w:t>
      </w:r>
      <w:r w:rsidRPr="001B5409">
        <w:rPr>
          <w:rFonts w:ascii="Century Gothic" w:hAnsi="Century Gothic"/>
          <w:w w:val="108"/>
          <w:sz w:val="21"/>
          <w:szCs w:val="21"/>
        </w:rPr>
        <w:t xml:space="preserve"> warunki i wymagania konieczne do uwzględnienia w decyzji o środowiskowych uwarunkowaniach.</w:t>
      </w:r>
    </w:p>
    <w:p w14:paraId="4E52CF33" w14:textId="345DFBC9" w:rsidR="00A96227" w:rsidRPr="001B5409" w:rsidRDefault="00A96227" w:rsidP="00B46E53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 xml:space="preserve">Wójt Gminy Gniezno biorąc pod uwagę kryteria wymienione w art. 63 ust. 1 ustawy </w:t>
      </w:r>
      <w:proofErr w:type="spellStart"/>
      <w:r w:rsidRPr="001B5409">
        <w:rPr>
          <w:rFonts w:ascii="Century Gothic" w:hAnsi="Century Gothic"/>
          <w:sz w:val="21"/>
          <w:szCs w:val="21"/>
        </w:rPr>
        <w:t>ooś</w:t>
      </w:r>
      <w:proofErr w:type="spellEnd"/>
      <w:r w:rsidRPr="001B5409">
        <w:rPr>
          <w:rFonts w:ascii="Century Gothic" w:hAnsi="Century Gothic"/>
          <w:sz w:val="21"/>
          <w:szCs w:val="21"/>
        </w:rPr>
        <w:t xml:space="preserve">, przeanalizował: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</w:t>
      </w:r>
      <w:r w:rsidR="00F10CC6" w:rsidRPr="001B5409">
        <w:rPr>
          <w:rFonts w:ascii="Century Gothic" w:hAnsi="Century Gothic"/>
          <w:sz w:val="21"/>
          <w:szCs w:val="21"/>
        </w:rPr>
        <w:br/>
      </w:r>
      <w:r w:rsidRPr="001B5409">
        <w:rPr>
          <w:rFonts w:ascii="Century Gothic" w:hAnsi="Century Gothic"/>
          <w:sz w:val="21"/>
          <w:szCs w:val="21"/>
        </w:rPr>
        <w:t>i uciążliwości związane z eksploatacją przedsięwzięcia oraz usytuowanie przedsięwzięcia względem obszarów wymagających specjalnej ochrony ze względu na występowanie gatunków roślin, grzybów i zwierząt, ich siedlisk lub siedlisk przyrodniczych objętych ochroną, w tym obszarów Natura 2000.</w:t>
      </w:r>
    </w:p>
    <w:p w14:paraId="0C47257B" w14:textId="0E78E953" w:rsidR="001A25F7" w:rsidRPr="001B5409" w:rsidRDefault="00A96227" w:rsidP="00B46E53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 w:val="21"/>
          <w:szCs w:val="21"/>
        </w:rPr>
      </w:pPr>
      <w:r w:rsidRPr="001B5409">
        <w:rPr>
          <w:rFonts w:ascii="Century Gothic" w:hAnsi="Century Gothic"/>
          <w:sz w:val="21"/>
          <w:szCs w:val="21"/>
        </w:rPr>
        <w:t>P</w:t>
      </w:r>
      <w:r w:rsidRPr="001B5409">
        <w:rPr>
          <w:rFonts w:ascii="Century Gothic" w:hAnsi="Century Gothic"/>
          <w:w w:val="102"/>
          <w:sz w:val="21"/>
          <w:szCs w:val="21"/>
        </w:rPr>
        <w:t>lanowane przedsięwzięcie polegać</w:t>
      </w:r>
      <w:r w:rsidR="001A25F7" w:rsidRPr="001B5409">
        <w:rPr>
          <w:rFonts w:ascii="Century Gothic" w:hAnsi="Century Gothic"/>
          <w:w w:val="102"/>
          <w:sz w:val="21"/>
          <w:szCs w:val="21"/>
        </w:rPr>
        <w:t xml:space="preserve"> będzie na 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 </w:t>
      </w:r>
      <w:r w:rsidR="001A25F7" w:rsidRPr="001B5409">
        <w:rPr>
          <w:rFonts w:ascii="Century Gothic" w:hAnsi="Century Gothic"/>
          <w:w w:val="102"/>
          <w:sz w:val="21"/>
          <w:szCs w:val="21"/>
        </w:rPr>
        <w:t xml:space="preserve">budowie </w:t>
      </w:r>
      <w:r w:rsidR="00697D2A" w:rsidRPr="001B5409">
        <w:rPr>
          <w:rFonts w:ascii="Century Gothic" w:hAnsi="Century Gothic"/>
          <w:w w:val="102"/>
          <w:sz w:val="21"/>
          <w:szCs w:val="21"/>
        </w:rPr>
        <w:t xml:space="preserve">do 6 </w:t>
      </w:r>
      <w:r w:rsidR="001A25F7" w:rsidRPr="001B5409">
        <w:rPr>
          <w:rFonts w:ascii="Century Gothic" w:hAnsi="Century Gothic"/>
          <w:w w:val="102"/>
          <w:sz w:val="21"/>
          <w:szCs w:val="21"/>
        </w:rPr>
        <w:t>farm fotowoltaicznych o mocy do 6 MW wraz z niezbędną infrastrukturą techniczną w miejscowości Wola Skorzęcka, Gmina Gniezno, działka nr 27/2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. </w:t>
      </w:r>
    </w:p>
    <w:p w14:paraId="11118B11" w14:textId="5F32A12C" w:rsidR="00B46E53" w:rsidRPr="001B5409" w:rsidRDefault="00A96227" w:rsidP="00B46E53">
      <w:pPr>
        <w:spacing w:line="276" w:lineRule="auto"/>
        <w:ind w:left="709" w:right="-1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 xml:space="preserve">Powierzchnia działki, na której planowana jest lokalizacja inwestycji wynosi </w:t>
      </w:r>
      <w:r w:rsidR="00072F06" w:rsidRPr="001B5409">
        <w:rPr>
          <w:rFonts w:ascii="Century Gothic" w:hAnsi="Century Gothic"/>
          <w:sz w:val="21"/>
          <w:szCs w:val="21"/>
        </w:rPr>
        <w:t>ok. 5,0748 ha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, przedsięwzięcie zajmie do </w:t>
      </w:r>
      <w:r w:rsidR="00072F06" w:rsidRPr="001B5409">
        <w:rPr>
          <w:rFonts w:ascii="Century Gothic" w:hAnsi="Century Gothic"/>
          <w:sz w:val="21"/>
          <w:szCs w:val="21"/>
        </w:rPr>
        <w:t xml:space="preserve">4,72 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ha powierzchni działki. Przewidywane jest użycie do </w:t>
      </w:r>
      <w:r w:rsidR="00072F06" w:rsidRPr="001B5409">
        <w:rPr>
          <w:rFonts w:ascii="Century Gothic" w:hAnsi="Century Gothic"/>
          <w:w w:val="102"/>
          <w:sz w:val="21"/>
          <w:szCs w:val="21"/>
        </w:rPr>
        <w:t>27 000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 szt. paneli fotowoltaicznych.</w:t>
      </w:r>
      <w:r w:rsidR="00444A77" w:rsidRPr="001B5409">
        <w:rPr>
          <w:rFonts w:ascii="Century Gothic" w:hAnsi="Century Gothic"/>
          <w:sz w:val="21"/>
          <w:szCs w:val="21"/>
        </w:rPr>
        <w:t xml:space="preserve"> Instalacja składać się będzie z paneli PV zamocowanych na aluminiowych lub stalowych stelażach, które będą wbijane w ziemię za pomocą kotew lub montowane do prefabrykowanych fundamentów </w:t>
      </w:r>
      <w:r w:rsidR="00444A77" w:rsidRPr="001B5409">
        <w:rPr>
          <w:rFonts w:ascii="Century Gothic" w:hAnsi="Century Gothic"/>
          <w:sz w:val="21"/>
          <w:szCs w:val="21"/>
        </w:rPr>
        <w:lastRenderedPageBreak/>
        <w:t xml:space="preserve">wcześniej kotwionych w ziemi. Stelaże pod montaż paneli, mogą być realizowane jako stałe, bądź jako instalacje śledzące ruch słońca. Wnioskodawca planuje zastosować również kontenerowe stacje transformatorowe w ilości do 4 sztuk wraz z magazynami energii w ilości do 4 sztuk, </w:t>
      </w:r>
      <w:r w:rsidR="00B46E53" w:rsidRPr="001B5409">
        <w:rPr>
          <w:rFonts w:ascii="Century Gothic" w:hAnsi="Century Gothic"/>
          <w:sz w:val="21"/>
          <w:szCs w:val="21"/>
        </w:rPr>
        <w:t xml:space="preserve">inwertery w ilości do 84 sztuk oraz elementy infrastruktury niezbędne do funkcjonowania inwestycji. </w:t>
      </w:r>
      <w:r w:rsidR="00F10CC6" w:rsidRPr="001B5409">
        <w:rPr>
          <w:rFonts w:ascii="Century Gothic" w:hAnsi="Century Gothic"/>
          <w:sz w:val="21"/>
          <w:szCs w:val="21"/>
        </w:rPr>
        <w:t>W</w:t>
      </w:r>
      <w:r w:rsidR="00B46E53" w:rsidRPr="001B5409">
        <w:rPr>
          <w:rFonts w:ascii="Century Gothic" w:hAnsi="Century Gothic"/>
          <w:sz w:val="21"/>
          <w:szCs w:val="21"/>
        </w:rPr>
        <w:t>ysokość instalacji wyniesie do 5 m w najwyższym punkcie zamontowania stelaży.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 </w:t>
      </w:r>
      <w:r w:rsidR="00B46E53" w:rsidRPr="001B5409">
        <w:rPr>
          <w:rFonts w:ascii="Century Gothic" w:hAnsi="Century Gothic"/>
          <w:sz w:val="21"/>
          <w:szCs w:val="21"/>
        </w:rPr>
        <w:t>Teren farmy zostanie ogrodzony.</w:t>
      </w:r>
    </w:p>
    <w:p w14:paraId="0D5AA8DF" w14:textId="50D4DC3A" w:rsidR="00A96227" w:rsidRPr="001B5409" w:rsidRDefault="00A96227" w:rsidP="00B46E53">
      <w:pPr>
        <w:spacing w:line="276" w:lineRule="auto"/>
        <w:ind w:left="709" w:right="-1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>Elektrownia słoneczna w trakcie swojej eksploatacji nie będzie źródłem emisji substancji do powietrza, w związku z tym, nie przewiduje się jej wpływu na stan jakości powietrza w rejonie zainwestowania. Jedynie na etapie realizacji przedsięwzięcia, źródłem emisji substancji do powietrza będą procesy spalania paliw w silnikach pojazdów pracujących na placu budowy. Będzie to oddziaływanie okresowe i ustanie po zakończeniu prac budowlanych.</w:t>
      </w:r>
    </w:p>
    <w:p w14:paraId="6A0D18A0" w14:textId="4EFFDE8C" w:rsidR="00A96227" w:rsidRPr="001B5409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 xml:space="preserve">Źródłem emisji hałasu na etapie realizacji przedsięwzięcia będą przede wszystkim urządzenia montażowe oraz pojazdy poruszające się po terenie zainwestowania. </w:t>
      </w:r>
    </w:p>
    <w:p w14:paraId="13769303" w14:textId="3207A1EB" w:rsidR="00A96227" w:rsidRPr="001B5409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 xml:space="preserve">Panele fotowoltaiczne chłodzone będą w sposób naturalny, poprzez obieg powietrza atmosferycznego. </w:t>
      </w:r>
      <w:r w:rsidR="009853A3" w:rsidRPr="001B5409">
        <w:rPr>
          <w:rFonts w:ascii="Century Gothic" w:hAnsi="Century Gothic"/>
          <w:w w:val="102"/>
          <w:sz w:val="21"/>
          <w:szCs w:val="21"/>
        </w:rPr>
        <w:t>E</w:t>
      </w:r>
      <w:r w:rsidRPr="001B5409">
        <w:rPr>
          <w:rFonts w:ascii="Century Gothic" w:hAnsi="Century Gothic"/>
          <w:w w:val="102"/>
          <w:sz w:val="21"/>
          <w:szCs w:val="21"/>
        </w:rPr>
        <w:t>mitorami hałasu na etapie eksploatacji będ</w:t>
      </w:r>
      <w:r w:rsidR="009853A3" w:rsidRPr="001B5409">
        <w:rPr>
          <w:rFonts w:ascii="Century Gothic" w:hAnsi="Century Gothic"/>
          <w:w w:val="102"/>
          <w:sz w:val="21"/>
          <w:szCs w:val="21"/>
        </w:rPr>
        <w:t>ą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 transformator</w:t>
      </w:r>
      <w:r w:rsidR="009853A3" w:rsidRPr="001B5409">
        <w:rPr>
          <w:rFonts w:ascii="Century Gothic" w:hAnsi="Century Gothic"/>
          <w:w w:val="102"/>
          <w:sz w:val="21"/>
          <w:szCs w:val="21"/>
        </w:rPr>
        <w:t>y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, </w:t>
      </w:r>
      <w:r w:rsidR="009853A3" w:rsidRPr="001B5409">
        <w:rPr>
          <w:rFonts w:ascii="Century Gothic" w:hAnsi="Century Gothic"/>
          <w:w w:val="102"/>
          <w:sz w:val="21"/>
          <w:szCs w:val="21"/>
        </w:rPr>
        <w:t>inwertery oraz magazyny energii.</w:t>
      </w:r>
    </w:p>
    <w:p w14:paraId="6161AE87" w14:textId="77777777" w:rsidR="00A96227" w:rsidRPr="001B5409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 xml:space="preserve">Planowane przedsięwzięcie, przy uwzględnieniu używanych substancji i stosowanych technologii, nie należy do zakładów o dużym lub zwiększonym ryzyku wystąpienia poważnej awarii określonych w Rozporządzeniu Ministra Rozwoju z dnia 29 stycznia 2016 r. w sprawie rodzajów i ilości znajdujących się w zakładzie substancji niebezpiecznych, decydujących o zaliczeniu zakładu do zakładu o zwiększonym lub dużym ryzyku wystąpienia poważnej awarii przemysłowej (Dz.U. z 2016 r. poz. 138). Ponadto uwzględniając realizację i eksploatację przedsięwzięcia zgodnie z obowiązującymi normami i przepisami, ryzyko wystąpienia katastrofy budowlanej będzie ograniczone. </w:t>
      </w:r>
    </w:p>
    <w:p w14:paraId="7B71627B" w14:textId="77777777" w:rsidR="00A96227" w:rsidRPr="001B5409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 xml:space="preserve">Teren planowanego przedsięwzięcia nie jest położony w strefie zagrożenia powodziowego, w strefie zagrożonej możliwością wystąpienia osuwisk oraz ruchów skorupy ziemskiej. Nie przewiduje się zatem wystąpienia katastrofy naturalnej. Przedsięwzięcie będzie dostosowane do zmieniających się warunków klimatycznych i możliwych zdarzeń ekstremalnych. Przyjęte rozwiązania techniczne, w tym konstrukcja paneli oraz zastosowane materiały posiadające odpowiednie atesty i certyfikaty ograniczą wrażliwość przedsięwzięcia na zmiany klimatu. Przedsięwzięcie przyczyni się do zwiększenia produkcji energii odnawialnej, a tym samym do zmniejszenia emisji zanieczyszczeń do atmosfery z innych źródeł, co wpłynie na </w:t>
      </w:r>
      <w:proofErr w:type="spellStart"/>
      <w:r w:rsidRPr="001B5409">
        <w:rPr>
          <w:rFonts w:ascii="Century Gothic" w:hAnsi="Century Gothic"/>
          <w:w w:val="102"/>
          <w:sz w:val="21"/>
          <w:szCs w:val="21"/>
        </w:rPr>
        <w:t>mitygację</w:t>
      </w:r>
      <w:proofErr w:type="spellEnd"/>
      <w:r w:rsidRPr="001B5409">
        <w:rPr>
          <w:rFonts w:ascii="Century Gothic" w:hAnsi="Century Gothic"/>
          <w:w w:val="102"/>
          <w:sz w:val="21"/>
          <w:szCs w:val="21"/>
        </w:rPr>
        <w:t xml:space="preserve"> zmian klimatu.</w:t>
      </w:r>
    </w:p>
    <w:p w14:paraId="47DC0909" w14:textId="7189E151" w:rsidR="00A96227" w:rsidRPr="001B5409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 xml:space="preserve">Eksploatacja planowanego przedsięwzięcia nie będzie wiązała się ze stałym zapotrzebowaniem na wodę. Elektrownie fotowoltaiczne zaliczają się do urządzeń bezobsługowych, w związku z tym do ich prawidłowego funkcjonowania nie jest wymagane utworzenie zaplecza socjalnego wraz z infrastrukturą </w:t>
      </w:r>
      <w:proofErr w:type="spellStart"/>
      <w:r w:rsidRPr="001B5409">
        <w:rPr>
          <w:rFonts w:ascii="Century Gothic" w:hAnsi="Century Gothic"/>
          <w:w w:val="102"/>
          <w:sz w:val="21"/>
          <w:szCs w:val="21"/>
        </w:rPr>
        <w:t>wodno</w:t>
      </w:r>
      <w:proofErr w:type="spellEnd"/>
      <w:r w:rsidRPr="001B5409">
        <w:rPr>
          <w:rFonts w:ascii="Century Gothic" w:hAnsi="Century Gothic"/>
          <w:w w:val="102"/>
          <w:sz w:val="21"/>
          <w:szCs w:val="21"/>
        </w:rPr>
        <w:t xml:space="preserve"> – kanalizacyjną. Panele fotowoltaiczne będą </w:t>
      </w:r>
      <w:r w:rsidR="00FB1B92" w:rsidRPr="001B5409">
        <w:rPr>
          <w:rFonts w:ascii="Century Gothic" w:hAnsi="Century Gothic"/>
          <w:w w:val="102"/>
          <w:sz w:val="21"/>
          <w:szCs w:val="21"/>
        </w:rPr>
        <w:t xml:space="preserve">czyszczone na sucho za pomocą specjalnych szczot lub myte wodą za pomocą myjki ciśnieniowej i szczotki bez zastosowania 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środków czyszczących, w tym detergentów. Wody opadowe i roztopowe nie będą ujmowane w systemy kanalizacyjne lecz będą infiltrować w grunt w obrębie przedmiotowego terenu. Planowane jest posadowienie transformatorów w kontenerach. W razie konieczności zastosowania transformatorów olejowych, pod transformatorem </w:t>
      </w:r>
      <w:r w:rsidRPr="001B5409">
        <w:rPr>
          <w:rFonts w:ascii="Century Gothic" w:hAnsi="Century Gothic"/>
          <w:w w:val="102"/>
          <w:sz w:val="21"/>
          <w:szCs w:val="21"/>
        </w:rPr>
        <w:lastRenderedPageBreak/>
        <w:t xml:space="preserve">zostanie zamontowana szczelna misa, mogąca zmagazynować całą objętość oleju oraz pozostałości po ewentualnej akcji gaśniczej. </w:t>
      </w:r>
    </w:p>
    <w:p w14:paraId="5F537DF4" w14:textId="0401CC42" w:rsidR="00A96227" w:rsidRPr="001B5409" w:rsidRDefault="00686FA2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>Gospodarowanie odpadami na etapie realizacji, eksploatacji i likwidacji przedsięwzięcia będzie odbywać się na zasadach określonych w aktualnie obowiązujących przepisach szczegółowych.</w:t>
      </w:r>
    </w:p>
    <w:p w14:paraId="2113D1C2" w14:textId="2D9F069F" w:rsidR="00A96227" w:rsidRPr="001B5409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>Teren przedsięwzięcia nie jest zlokalizowany w pobliżu obszarów wodno-błotnych i innych obszarów o płytkim zaleganiu wód podziemnych, obszarów objętych ochroną, w tym stref ochronnych ujęć wód  i obszarów ochronnych zbiorników wód śródlądowych, obszarów wybrzeży i środowiska morskiego, górskich oraz obszarów przylegających do jezior. Przedsięwzięcie nie będzie zlokalizowane na obszarach o krajobrazie mającym znaczenie historyczne, kulturowe oraz archeologiczne. Planowana inwestycja na obszarach uzdrowiskowych i ochrony uzdrowiskowej. Obszar przeznaczony pod przedsięwzięcie zlokalizowany jest poza obszarami chronionymi na podstawie ustawy z 16 kwietnia 2004 r. o ochronie przyrody (Dz. U. z 202</w:t>
      </w:r>
      <w:r w:rsidR="009853A3" w:rsidRPr="001B5409">
        <w:rPr>
          <w:rFonts w:ascii="Century Gothic" w:hAnsi="Century Gothic"/>
          <w:w w:val="102"/>
          <w:sz w:val="21"/>
          <w:szCs w:val="21"/>
        </w:rPr>
        <w:t>1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 r.</w:t>
      </w:r>
      <w:r w:rsidR="009853A3" w:rsidRPr="001B5409">
        <w:rPr>
          <w:rFonts w:ascii="Century Gothic" w:hAnsi="Century Gothic"/>
          <w:w w:val="102"/>
          <w:sz w:val="21"/>
          <w:szCs w:val="21"/>
        </w:rPr>
        <w:t xml:space="preserve">, 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poz. </w:t>
      </w:r>
      <w:r w:rsidR="009853A3" w:rsidRPr="001B5409">
        <w:rPr>
          <w:rFonts w:ascii="Century Gothic" w:hAnsi="Century Gothic"/>
          <w:w w:val="102"/>
          <w:sz w:val="21"/>
          <w:szCs w:val="21"/>
        </w:rPr>
        <w:t>1098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). Najbliżej położonym obszarem Natura 2000 jest obszar mający znaczenie dla Wspólnoty Pojezierze Gnieźnieńskie PLH300026, oddalony o </w:t>
      </w:r>
      <w:r w:rsidR="000F31AE" w:rsidRPr="001B5409">
        <w:rPr>
          <w:rFonts w:ascii="Century Gothic" w:hAnsi="Century Gothic"/>
          <w:w w:val="102"/>
          <w:sz w:val="21"/>
          <w:szCs w:val="21"/>
        </w:rPr>
        <w:t>2,6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 km od przedsięwzięcia. Na etapie eksploatacji przedsięwzięcia teren elektrowni </w:t>
      </w:r>
      <w:r w:rsidR="009853A3" w:rsidRPr="001B5409">
        <w:rPr>
          <w:rFonts w:ascii="Century Gothic" w:hAnsi="Century Gothic"/>
          <w:w w:val="102"/>
          <w:sz w:val="21"/>
          <w:szCs w:val="21"/>
        </w:rPr>
        <w:t xml:space="preserve">obsiany zostanie  roślinnością trawiastą lub 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pozostawiony będzie naturalnej sukcesji. Na etapie eksploatacji przedsięwzięcia nie przewiduje się stosowania nawozów sztucznych i chemicznych środków ochrony roślin. </w:t>
      </w:r>
    </w:p>
    <w:p w14:paraId="1062CA55" w14:textId="10AF6B3D" w:rsidR="00A96227" w:rsidRPr="001B5409" w:rsidRDefault="00A96227" w:rsidP="00150505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sz w:val="21"/>
          <w:szCs w:val="21"/>
        </w:rPr>
      </w:pPr>
      <w:r w:rsidRPr="001B5409">
        <w:rPr>
          <w:rFonts w:ascii="Century Gothic" w:hAnsi="Century Gothic"/>
          <w:w w:val="102"/>
          <w:sz w:val="21"/>
          <w:szCs w:val="21"/>
        </w:rPr>
        <w:t>Przedsięwzięcie zaplanowano do realizacji na gruntach ornych</w:t>
      </w:r>
      <w:r w:rsidR="00A53710" w:rsidRPr="001B5409">
        <w:rPr>
          <w:rFonts w:ascii="Century Gothic" w:hAnsi="Century Gothic"/>
          <w:w w:val="102"/>
          <w:sz w:val="21"/>
          <w:szCs w:val="21"/>
        </w:rPr>
        <w:t>. Inwestycja</w:t>
      </w:r>
      <w:r w:rsidR="00A53710" w:rsidRPr="001B5409">
        <w:rPr>
          <w:rFonts w:ascii="Century Gothic" w:hAnsi="Century Gothic"/>
          <w:sz w:val="21"/>
          <w:szCs w:val="21"/>
        </w:rPr>
        <w:t xml:space="preserve"> realizowana będzie na gruntach RV klasy bonitacyjnej. Na działce na której planowane jest przedsięwzięcie znajduje się zabudowa zagrodowa w odległości ok. 10 m od inwestycji. Inne zabudowania mieszkalne znajdują się w sąsiedztwie przedmiotowej działk</w:t>
      </w:r>
      <w:r w:rsidR="000F31AE" w:rsidRPr="001B5409">
        <w:rPr>
          <w:rFonts w:ascii="Century Gothic" w:hAnsi="Century Gothic"/>
          <w:w w:val="102"/>
          <w:sz w:val="21"/>
          <w:szCs w:val="21"/>
        </w:rPr>
        <w:t>i,</w:t>
      </w:r>
      <w:r w:rsidRPr="001B5409">
        <w:rPr>
          <w:rFonts w:ascii="Century Gothic" w:hAnsi="Century Gothic"/>
          <w:w w:val="102"/>
          <w:sz w:val="21"/>
          <w:szCs w:val="21"/>
        </w:rPr>
        <w:t xml:space="preserve"> co </w:t>
      </w:r>
      <w:r w:rsidRPr="001B5409">
        <w:rPr>
          <w:rFonts w:ascii="Century Gothic" w:hAnsi="Century Gothic"/>
          <w:sz w:val="21"/>
          <w:szCs w:val="21"/>
        </w:rPr>
        <w:t>może oddziaływać na środowisko oraz zdrowie ludzi.  Biorąc pod uwagę skalę inwestycji – powierzchnię zajętą pod budowę farmy</w:t>
      </w:r>
      <w:r w:rsidR="000F31AE" w:rsidRPr="001B5409">
        <w:rPr>
          <w:rFonts w:ascii="Century Gothic" w:hAnsi="Century Gothic"/>
          <w:sz w:val="21"/>
          <w:szCs w:val="21"/>
        </w:rPr>
        <w:t xml:space="preserve">, biską odległość od planowanych do budowy farm fotowoltaicznych </w:t>
      </w:r>
      <w:r w:rsidRPr="001B5409">
        <w:rPr>
          <w:rFonts w:ascii="Century Gothic" w:hAnsi="Century Gothic"/>
          <w:sz w:val="21"/>
          <w:szCs w:val="21"/>
        </w:rPr>
        <w:t xml:space="preserve">oraz bliską odległość terenów zamieszkanych realizacja inwestycji może powodować uciążliwości dla społeczności lokalnej. Ponadto realizacja przedmiotowego przedsięwzięcia może stać się przyczyną konfliktów społecznych. Skala przedmiotowej inwestycji przekracza wskazane w rozporządzeniu kwalifikującym przedsięwzięcia minimalne kryterium powierzchni zabudowy systemami fotowoltaicznymi, które nakazuje klasyfikować ją do przedsięwzięć, dla których prawodawca przewidział potencjalność przeprowadzenia oceny oddziaływania na środowisko. </w:t>
      </w:r>
    </w:p>
    <w:p w14:paraId="2D9538A0" w14:textId="3F9577A0" w:rsidR="00FB4A3A" w:rsidRPr="00FE7F91" w:rsidRDefault="00A96227" w:rsidP="0028265C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z w:val="21"/>
          <w:szCs w:val="21"/>
        </w:rPr>
        <w:t>Zarówno Dyrektor Zarządu Zlewni Wód Polskich w Poznaniu jak i Regionalny Dyrektor Ochrony Środowiska w Poznaniu w swoich opiniach uznali, że nie ma potrzeby  przeprowadzenia oceny oddziaływania na środowisko planowanego przedsięwzięcia. Państwowy Powiatowy Inspektor Sanitarny w Gnieźnie uznał natomiast, że istnieje potrzeba  przeprowadzenia oceny oddziaływania na środowisko dla planowanego przedsięwzięcia</w:t>
      </w:r>
      <w:r w:rsidR="0061258C" w:rsidRPr="00DB6F00">
        <w:rPr>
          <w:rFonts w:ascii="Century Gothic" w:hAnsi="Century Gothic"/>
          <w:color w:val="000000" w:themeColor="text1"/>
          <w:sz w:val="21"/>
          <w:szCs w:val="21"/>
        </w:rPr>
        <w:t>.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 xml:space="preserve"> W gestii pierwszego z ww. organów opiniujących  jest zbadanie wpływu przedsięwzięcia na stan jednolitych części wód podziemnych (</w:t>
      </w:r>
      <w:proofErr w:type="spellStart"/>
      <w:r w:rsidRPr="00DB6F00">
        <w:rPr>
          <w:rFonts w:ascii="Century Gothic" w:hAnsi="Century Gothic"/>
          <w:color w:val="000000" w:themeColor="text1"/>
          <w:sz w:val="21"/>
          <w:szCs w:val="21"/>
        </w:rPr>
        <w:t>JCWPd</w:t>
      </w:r>
      <w:proofErr w:type="spellEnd"/>
      <w:r w:rsidRPr="00DB6F00">
        <w:rPr>
          <w:rFonts w:ascii="Century Gothic" w:hAnsi="Century Gothic"/>
          <w:color w:val="000000" w:themeColor="text1"/>
          <w:sz w:val="21"/>
          <w:szCs w:val="21"/>
        </w:rPr>
        <w:t xml:space="preserve">) i powierzchniowych (JCWP) oraz możliwość osiągnięcia celów środowiskowych, drugi ww. Organ bada zaś jego wpływ na środowisko przyrodnicze, w tym obszar Natura 2000. Państwowa Inspekcja Sanitarna natomiast, zgodnie z art. 1 ustawy z dnia 14 marca 1985 r. o Państwowej Inspekcji Sanitarnej (Dz.U. z 2019 r. poz. 59) została powołana w celu realizacji zadań z zakresu zdrowia publicznego, w tym m.in. "ochrony zdrowia ludzkiego przed niekorzystnym </w:t>
      </w:r>
      <w:r w:rsidRPr="00FE7F91">
        <w:rPr>
          <w:rFonts w:ascii="Century Gothic" w:hAnsi="Century Gothic"/>
          <w:color w:val="000000" w:themeColor="text1"/>
          <w:sz w:val="21"/>
          <w:szCs w:val="21"/>
        </w:rPr>
        <w:lastRenderedPageBreak/>
        <w:t xml:space="preserve">wpływem szkodliwości i uciążliwości środowiskowych".  </w:t>
      </w:r>
    </w:p>
    <w:p w14:paraId="38F8E3F7" w14:textId="70348F88" w:rsidR="00A96227" w:rsidRPr="00FE7F91" w:rsidRDefault="00FB4A3A" w:rsidP="00FB4A3A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FE7F91">
        <w:rPr>
          <w:rFonts w:ascii="Century Gothic" w:hAnsi="Century Gothic"/>
          <w:sz w:val="21"/>
          <w:szCs w:val="21"/>
        </w:rPr>
        <w:t xml:space="preserve">Po przeanalizowaniu stanowisk organów opiniujących oraz informacji zawartych </w:t>
      </w:r>
      <w:r w:rsidR="00FE7F91">
        <w:rPr>
          <w:rFonts w:ascii="Century Gothic" w:hAnsi="Century Gothic"/>
          <w:sz w:val="21"/>
          <w:szCs w:val="21"/>
        </w:rPr>
        <w:br/>
      </w:r>
      <w:r w:rsidRPr="00FE7F91">
        <w:rPr>
          <w:rFonts w:ascii="Century Gothic" w:hAnsi="Century Gothic"/>
          <w:sz w:val="21"/>
          <w:szCs w:val="21"/>
        </w:rPr>
        <w:t xml:space="preserve">w karcie informacyjnej przedsięwzięcia, </w:t>
      </w:r>
      <w:r w:rsidR="0028265C" w:rsidRPr="00FE7F91">
        <w:rPr>
          <w:rFonts w:ascii="Century Gothic" w:hAnsi="Century Gothic"/>
          <w:color w:val="000000" w:themeColor="text1"/>
          <w:sz w:val="21"/>
          <w:szCs w:val="21"/>
        </w:rPr>
        <w:t>t</w:t>
      </w:r>
      <w:r w:rsidR="00A96227" w:rsidRPr="00FE7F91">
        <w:rPr>
          <w:rFonts w:ascii="Century Gothic" w:hAnsi="Century Gothic"/>
          <w:color w:val="000000" w:themeColor="text1"/>
          <w:sz w:val="21"/>
          <w:szCs w:val="21"/>
        </w:rPr>
        <w:t>ut. Organ mając na względzie skalę przedsięwzięcia</w:t>
      </w:r>
      <w:r w:rsidR="000C0D7E" w:rsidRPr="00FE7F91">
        <w:rPr>
          <w:rFonts w:ascii="Century Gothic" w:hAnsi="Century Gothic"/>
          <w:color w:val="000000" w:themeColor="text1"/>
          <w:sz w:val="21"/>
          <w:szCs w:val="21"/>
        </w:rPr>
        <w:t xml:space="preserve">, </w:t>
      </w:r>
      <w:r w:rsidR="00A96227" w:rsidRPr="00FE7F91">
        <w:rPr>
          <w:rFonts w:ascii="Century Gothic" w:hAnsi="Century Gothic"/>
          <w:color w:val="000000" w:themeColor="text1"/>
          <w:sz w:val="21"/>
          <w:szCs w:val="21"/>
        </w:rPr>
        <w:t>jego niewielką odległość</w:t>
      </w:r>
      <w:r w:rsidR="000C0D7E" w:rsidRPr="00FE7F91">
        <w:rPr>
          <w:rFonts w:ascii="Century Gothic" w:hAnsi="Century Gothic"/>
          <w:color w:val="000000" w:themeColor="text1"/>
          <w:sz w:val="21"/>
          <w:szCs w:val="21"/>
        </w:rPr>
        <w:t xml:space="preserve"> od innych planowanych do budowy elektrowni fotowoltaicznych</w:t>
      </w:r>
      <w:r w:rsidR="00423615" w:rsidRPr="00FE7F91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Pr="00FE7F91">
        <w:rPr>
          <w:rFonts w:ascii="Century Gothic" w:hAnsi="Century Gothic"/>
          <w:color w:val="000000" w:themeColor="text1"/>
          <w:sz w:val="21"/>
          <w:szCs w:val="21"/>
        </w:rPr>
        <w:t>oraz</w:t>
      </w:r>
      <w:r w:rsidR="00423615" w:rsidRPr="00FE7F91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A96227" w:rsidRPr="00FE7F91">
        <w:rPr>
          <w:rFonts w:ascii="Century Gothic" w:hAnsi="Century Gothic"/>
          <w:color w:val="000000" w:themeColor="text1"/>
          <w:sz w:val="21"/>
          <w:szCs w:val="21"/>
        </w:rPr>
        <w:t>od najbliższej zabudowy uznał, że konieczne jest przeprowadzenie oceny oddziaływania na środowisko dla przedmiotowego przedsięwzięcia.</w:t>
      </w:r>
    </w:p>
    <w:p w14:paraId="3F4E4057" w14:textId="77777777" w:rsidR="00A96227" w:rsidRPr="00DB6F00" w:rsidRDefault="00A96227" w:rsidP="00150505">
      <w:pPr>
        <w:pStyle w:val="Akapitzlist"/>
        <w:widowControl w:val="0"/>
        <w:numPr>
          <w:ilvl w:val="0"/>
          <w:numId w:val="14"/>
        </w:numPr>
        <w:spacing w:before="38" w:line="276" w:lineRule="auto"/>
        <w:ind w:right="133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z w:val="21"/>
          <w:szCs w:val="21"/>
        </w:rPr>
        <w:t>Przedmiotem oceny oddziaływania na środowisko jest identyfikacja, analiza i ocena oddziaływań w kontekście ich negatywnego oddziaływania na środowisko, w szczególności bezpośredni i pośredni wpływ na zdrowie i warunki życia ludzi.</w:t>
      </w:r>
    </w:p>
    <w:p w14:paraId="380719A1" w14:textId="430FD728" w:rsidR="00A96227" w:rsidRPr="00DB6F00" w:rsidRDefault="00A96227" w:rsidP="00150505">
      <w:pPr>
        <w:pStyle w:val="Akapitzlist"/>
        <w:widowControl w:val="0"/>
        <w:spacing w:before="38" w:line="276" w:lineRule="auto"/>
        <w:ind w:right="141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z w:val="21"/>
          <w:szCs w:val="21"/>
        </w:rPr>
        <w:t>W związku z powyższym Wójt Gminy Gniezno uznał,</w:t>
      </w:r>
      <w:r w:rsidRPr="00DB6F00">
        <w:rPr>
          <w:rFonts w:ascii="Century Gothic" w:hAnsi="Century Gothic"/>
          <w:b/>
          <w:bCs/>
          <w:color w:val="000000" w:themeColor="text1"/>
          <w:w w:val="104"/>
          <w:sz w:val="21"/>
          <w:szCs w:val="21"/>
        </w:rPr>
        <w:t xml:space="preserve"> że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w</w:t>
      </w:r>
      <w:r w:rsidRPr="00DB6F00">
        <w:rPr>
          <w:rFonts w:ascii="Century Gothic" w:hAnsi="Century Gothic"/>
          <w:b/>
          <w:bCs/>
          <w:color w:val="000000" w:themeColor="text1"/>
          <w:spacing w:val="5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celu</w:t>
      </w:r>
      <w:r w:rsidRPr="00DB6F00">
        <w:rPr>
          <w:rFonts w:ascii="Century Gothic" w:hAnsi="Century Gothic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rzetelnej</w:t>
      </w:r>
      <w:r w:rsidRPr="00DB6F00">
        <w:rPr>
          <w:rFonts w:ascii="Century Gothic" w:hAnsi="Century Gothic"/>
          <w:b/>
          <w:bCs/>
          <w:color w:val="000000" w:themeColor="text1"/>
          <w:spacing w:val="36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oceny</w:t>
      </w:r>
      <w:r w:rsidRPr="00DB6F00">
        <w:rPr>
          <w:rFonts w:ascii="Century Gothic" w:hAnsi="Century Gothic"/>
          <w:b/>
          <w:bCs/>
          <w:color w:val="000000" w:themeColor="text1"/>
          <w:spacing w:val="29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w w:val="105"/>
          <w:sz w:val="21"/>
          <w:szCs w:val="21"/>
        </w:rPr>
        <w:t>oddziaływania</w:t>
      </w:r>
      <w:r w:rsidRPr="00DB6F00">
        <w:rPr>
          <w:rFonts w:ascii="Century Gothic" w:hAnsi="Century Gothic"/>
          <w:b/>
          <w:bCs/>
          <w:color w:val="000000" w:themeColor="text1"/>
          <w:spacing w:val="11"/>
          <w:w w:val="105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planowanego</w:t>
      </w:r>
      <w:r w:rsidRPr="00DB6F00">
        <w:rPr>
          <w:rFonts w:ascii="Century Gothic" w:hAnsi="Century Gothic"/>
          <w:b/>
          <w:bCs/>
          <w:color w:val="000000" w:themeColor="text1"/>
          <w:spacing w:val="55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w w:val="106"/>
          <w:sz w:val="21"/>
          <w:szCs w:val="21"/>
        </w:rPr>
        <w:t xml:space="preserve">przedsięwzięcia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na</w:t>
      </w:r>
      <w:r w:rsidRPr="00DB6F00">
        <w:rPr>
          <w:rFonts w:ascii="Century Gothic" w:hAnsi="Century Gothic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DB6F00">
        <w:rPr>
          <w:rFonts w:ascii="Century Gothic" w:hAnsi="Century Gothic"/>
          <w:b/>
          <w:bCs/>
          <w:color w:val="000000" w:themeColor="text1"/>
          <w:sz w:val="21"/>
          <w:szCs w:val="21"/>
        </w:rPr>
        <w:t>środowisko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 xml:space="preserve"> konieczne  jest przeprowadzenie oceny oddziaływania planowanego przedsięwzięcia na środowisko i określił zakres raportu, który winien w całości uwzględniać wymogi art. 66 ustawy z dnia 3 października 2008 r. o udostępnianiu informacji o środowisku </w:t>
      </w:r>
      <w:r w:rsidR="00DD221F">
        <w:rPr>
          <w:rFonts w:ascii="Century Gothic" w:hAnsi="Century Gothic"/>
          <w:color w:val="000000" w:themeColor="text1"/>
          <w:sz w:val="21"/>
          <w:szCs w:val="21"/>
        </w:rPr>
        <w:br/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 xml:space="preserve">i jego ochronie, udziale społeczeństwa w ochronie środowiska oraz o ocenach oddziaływania na środowisko oraz zawierać szczegółową analizę zagadnień wskazanych w opinii sanitarnej </w:t>
      </w:r>
      <w:r w:rsidRPr="00DB6F00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Państwowego Powiatowego Inspektora Sanitarnego w Gnieźnie nr </w:t>
      </w:r>
      <w:r w:rsidR="0061258C" w:rsidRPr="00DB6F00">
        <w:rPr>
          <w:rFonts w:ascii="Century Gothic" w:hAnsi="Century Gothic"/>
          <w:color w:val="000000" w:themeColor="text1"/>
          <w:w w:val="106"/>
          <w:sz w:val="21"/>
          <w:szCs w:val="21"/>
        </w:rPr>
        <w:t>ON-NS.9022.</w:t>
      </w:r>
      <w:r w:rsidR="00255830">
        <w:rPr>
          <w:rFonts w:ascii="Century Gothic" w:hAnsi="Century Gothic"/>
          <w:color w:val="000000" w:themeColor="text1"/>
          <w:w w:val="106"/>
          <w:sz w:val="21"/>
          <w:szCs w:val="21"/>
        </w:rPr>
        <w:t>5.52</w:t>
      </w:r>
      <w:r w:rsidR="0061258C" w:rsidRPr="00DB6F00">
        <w:rPr>
          <w:rFonts w:ascii="Century Gothic" w:hAnsi="Century Gothic"/>
          <w:color w:val="000000" w:themeColor="text1"/>
          <w:w w:val="106"/>
          <w:sz w:val="21"/>
          <w:szCs w:val="21"/>
        </w:rPr>
        <w:t>.202</w:t>
      </w:r>
      <w:r w:rsidR="00255830">
        <w:rPr>
          <w:rFonts w:ascii="Century Gothic" w:hAnsi="Century Gothic"/>
          <w:color w:val="000000" w:themeColor="text1"/>
          <w:w w:val="106"/>
          <w:sz w:val="21"/>
          <w:szCs w:val="21"/>
        </w:rPr>
        <w:t>2</w:t>
      </w:r>
      <w:r w:rsidR="0061258C" w:rsidRPr="00DB6F00">
        <w:rPr>
          <w:rFonts w:ascii="Century Gothic" w:hAnsi="Century Gothic"/>
          <w:color w:val="000000" w:themeColor="text1"/>
          <w:spacing w:val="17"/>
          <w:w w:val="106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z dnia </w:t>
      </w:r>
      <w:r w:rsidR="00255830">
        <w:rPr>
          <w:rFonts w:ascii="Century Gothic" w:hAnsi="Century Gothic"/>
          <w:color w:val="000000" w:themeColor="text1"/>
          <w:w w:val="108"/>
          <w:sz w:val="21"/>
          <w:szCs w:val="21"/>
        </w:rPr>
        <w:t>28 lipca 2022</w:t>
      </w:r>
      <w:r w:rsidRPr="00DB6F00">
        <w:rPr>
          <w:rFonts w:ascii="Century Gothic" w:hAnsi="Century Gothic"/>
          <w:color w:val="000000" w:themeColor="text1"/>
          <w:w w:val="108"/>
          <w:sz w:val="21"/>
          <w:szCs w:val="21"/>
        </w:rPr>
        <w:t xml:space="preserve"> r. </w:t>
      </w:r>
    </w:p>
    <w:p w14:paraId="036F0F08" w14:textId="77777777" w:rsidR="00A96227" w:rsidRPr="00DB6F00" w:rsidRDefault="00A96227" w:rsidP="00150505">
      <w:pPr>
        <w:spacing w:line="276" w:lineRule="auto"/>
        <w:ind w:right="-72"/>
        <w:jc w:val="both"/>
        <w:rPr>
          <w:rFonts w:ascii="Century Gothic" w:hAnsi="Century Gothic"/>
          <w:color w:val="000000" w:themeColor="text1"/>
          <w:w w:val="105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z w:val="21"/>
          <w:szCs w:val="21"/>
        </w:rPr>
        <w:t>W</w:t>
      </w:r>
      <w:r w:rsidRPr="00DB6F00">
        <w:rPr>
          <w:rFonts w:ascii="Century Gothic" w:hAnsi="Century Gothic"/>
          <w:color w:val="000000" w:themeColor="text1"/>
          <w:spacing w:val="10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z</w:t>
      </w:r>
      <w:r w:rsidRPr="00DB6F00">
        <w:rPr>
          <w:rFonts w:ascii="Century Gothic" w:hAnsi="Century Gothic"/>
          <w:color w:val="000000" w:themeColor="text1"/>
          <w:spacing w:val="6"/>
          <w:sz w:val="21"/>
          <w:szCs w:val="21"/>
        </w:rPr>
        <w:t>w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iązku</w:t>
      </w:r>
      <w:r w:rsidRPr="00DB6F00">
        <w:rPr>
          <w:rFonts w:ascii="Century Gothic" w:hAnsi="Century Gothic"/>
          <w:color w:val="000000" w:themeColor="text1"/>
          <w:spacing w:val="37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z</w:t>
      </w:r>
      <w:r w:rsidRPr="00DB6F00">
        <w:rPr>
          <w:rFonts w:ascii="Century Gothic" w:hAnsi="Century Gothic"/>
          <w:color w:val="000000" w:themeColor="text1"/>
          <w:spacing w:val="8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pow</w:t>
      </w:r>
      <w:r w:rsidRPr="00DB6F00">
        <w:rPr>
          <w:rFonts w:ascii="Century Gothic" w:hAnsi="Century Gothic"/>
          <w:color w:val="000000" w:themeColor="text1"/>
          <w:spacing w:val="5"/>
          <w:sz w:val="21"/>
          <w:szCs w:val="21"/>
        </w:rPr>
        <w:t>y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ższym</w:t>
      </w:r>
      <w:r w:rsidRPr="00DB6F00">
        <w:rPr>
          <w:rFonts w:ascii="Century Gothic" w:hAnsi="Century Gothic"/>
          <w:color w:val="000000" w:themeColor="text1"/>
          <w:spacing w:val="10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sz w:val="21"/>
          <w:szCs w:val="21"/>
        </w:rPr>
        <w:t>orzeczono jak</w:t>
      </w:r>
      <w:r w:rsidRPr="00DB6F00">
        <w:rPr>
          <w:rFonts w:ascii="Century Gothic" w:hAnsi="Century Gothic"/>
          <w:color w:val="000000" w:themeColor="text1"/>
          <w:spacing w:val="18"/>
          <w:sz w:val="21"/>
          <w:szCs w:val="21"/>
        </w:rPr>
        <w:t xml:space="preserve"> </w:t>
      </w:r>
      <w:r w:rsidRPr="00DB6F00">
        <w:rPr>
          <w:rFonts w:ascii="Century Gothic" w:hAnsi="Century Gothic"/>
          <w:color w:val="000000" w:themeColor="text1"/>
          <w:w w:val="105"/>
          <w:sz w:val="21"/>
          <w:szCs w:val="21"/>
        </w:rPr>
        <w:t xml:space="preserve">sentencji. </w:t>
      </w:r>
    </w:p>
    <w:p w14:paraId="60EAF243" w14:textId="77777777" w:rsidR="00A96227" w:rsidRPr="00DB6F00" w:rsidRDefault="00A96227" w:rsidP="00803AC0">
      <w:pPr>
        <w:spacing w:line="276" w:lineRule="auto"/>
        <w:rPr>
          <w:rFonts w:ascii="Century Gothic" w:hAnsi="Century Gothic"/>
          <w:b/>
          <w:color w:val="000000" w:themeColor="text1"/>
          <w:sz w:val="21"/>
          <w:szCs w:val="21"/>
        </w:rPr>
      </w:pPr>
    </w:p>
    <w:p w14:paraId="772740CC" w14:textId="7D12C8B0" w:rsidR="00A96227" w:rsidRPr="000D1B5B" w:rsidRDefault="00A96227" w:rsidP="000D1B5B">
      <w:pPr>
        <w:spacing w:line="276" w:lineRule="auto"/>
        <w:jc w:val="center"/>
        <w:rPr>
          <w:rFonts w:ascii="Century Gothic" w:hAnsi="Century Gothic"/>
          <w:b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b/>
          <w:color w:val="000000" w:themeColor="text1"/>
          <w:sz w:val="21"/>
          <w:szCs w:val="21"/>
        </w:rPr>
        <w:t>Pouczenie</w:t>
      </w:r>
    </w:p>
    <w:p w14:paraId="37EDCA25" w14:textId="6C0C7C00" w:rsidR="00A96227" w:rsidRPr="00DB6F00" w:rsidRDefault="00A96227" w:rsidP="00092ACB">
      <w:pPr>
        <w:pStyle w:val="a"/>
        <w:spacing w:line="276" w:lineRule="auto"/>
        <w:ind w:firstLine="708"/>
        <w:rPr>
          <w:rFonts w:ascii="Century Gothic" w:hAnsi="Century Gothic"/>
          <w:color w:val="000000" w:themeColor="text1"/>
          <w:spacing w:val="0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pacing w:val="0"/>
          <w:sz w:val="21"/>
          <w:szCs w:val="21"/>
        </w:rPr>
        <w:t xml:space="preserve">Na niniejsze postanowienie przysługuje stronom zażalenie za pośrednictwem  Wójta Gminy Gniezno do  Samorządowego Kolegium Odwoławczego w Poznaniu w terminie </w:t>
      </w:r>
      <w:r w:rsidR="00626420">
        <w:rPr>
          <w:rFonts w:ascii="Century Gothic" w:hAnsi="Century Gothic"/>
          <w:color w:val="000000" w:themeColor="text1"/>
          <w:spacing w:val="0"/>
          <w:sz w:val="21"/>
          <w:szCs w:val="21"/>
        </w:rPr>
        <w:br/>
      </w:r>
      <w:r w:rsidRPr="00DB6F00">
        <w:rPr>
          <w:rFonts w:ascii="Century Gothic" w:hAnsi="Century Gothic"/>
          <w:color w:val="000000" w:themeColor="text1"/>
          <w:spacing w:val="0"/>
          <w:sz w:val="21"/>
          <w:szCs w:val="21"/>
        </w:rPr>
        <w:t>7 dni od dnia jego odbioru.</w:t>
      </w:r>
    </w:p>
    <w:p w14:paraId="3870C6FB" w14:textId="77777777" w:rsidR="00A96227" w:rsidRPr="00A96227" w:rsidRDefault="00A96227" w:rsidP="00150505">
      <w:pPr>
        <w:spacing w:line="276" w:lineRule="auto"/>
        <w:jc w:val="both"/>
        <w:rPr>
          <w:rFonts w:ascii="Century Gothic" w:hAnsi="Century Gothic"/>
          <w:b/>
          <w:sz w:val="21"/>
          <w:szCs w:val="21"/>
          <w:u w:val="single"/>
        </w:rPr>
      </w:pPr>
    </w:p>
    <w:p w14:paraId="598E6758" w14:textId="77777777" w:rsidR="00A96227" w:rsidRPr="00A96227" w:rsidRDefault="00A96227" w:rsidP="00150505">
      <w:pPr>
        <w:spacing w:line="276" w:lineRule="auto"/>
        <w:jc w:val="both"/>
        <w:rPr>
          <w:rFonts w:ascii="Century Gothic" w:hAnsi="Century Gothic"/>
          <w:b/>
          <w:sz w:val="21"/>
          <w:szCs w:val="21"/>
          <w:u w:val="single"/>
        </w:rPr>
      </w:pPr>
    </w:p>
    <w:p w14:paraId="471F84D8" w14:textId="77777777" w:rsidR="00A96227" w:rsidRPr="00A96227" w:rsidRDefault="00A96227" w:rsidP="00150505">
      <w:pPr>
        <w:spacing w:line="276" w:lineRule="auto"/>
        <w:rPr>
          <w:rFonts w:ascii="Century Gothic" w:hAnsi="Century Gothic"/>
          <w:sz w:val="21"/>
          <w:szCs w:val="21"/>
          <w:u w:val="single"/>
        </w:rPr>
      </w:pPr>
    </w:p>
    <w:p w14:paraId="0935C474" w14:textId="77777777" w:rsidR="00A60D51" w:rsidRDefault="00A60D51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CD5FDA9" w14:textId="3DEB5C03" w:rsidR="00A96227" w:rsidRPr="00FE7F91" w:rsidRDefault="00A96227" w:rsidP="00150505">
      <w:pPr>
        <w:spacing w:line="276" w:lineRule="auto"/>
        <w:rPr>
          <w:rFonts w:ascii="Century Gothic" w:hAnsi="Century Gothic"/>
          <w:b/>
          <w:bCs/>
          <w:sz w:val="16"/>
          <w:szCs w:val="16"/>
          <w:u w:val="single"/>
        </w:rPr>
      </w:pPr>
      <w:r w:rsidRPr="00FE7F91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710A9F" w14:textId="77777777" w:rsidR="00A96227" w:rsidRPr="00FE7F91" w:rsidRDefault="00A96227" w:rsidP="00150505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E7F91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33B14184" w14:textId="77777777" w:rsidR="00A96227" w:rsidRPr="00FE7F91" w:rsidRDefault="00A96227" w:rsidP="00150505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E7F91">
        <w:rPr>
          <w:rFonts w:ascii="Century Gothic" w:hAnsi="Century Gothic"/>
          <w:sz w:val="16"/>
          <w:szCs w:val="16"/>
        </w:rPr>
        <w:t>a/a (sprawę prowadzi Rafał Skweres/Magdalena Buchwald – tel. 61 424 57 66)</w:t>
      </w:r>
    </w:p>
    <w:p w14:paraId="322B30EE" w14:textId="77777777" w:rsidR="00A96227" w:rsidRPr="00FE7F91" w:rsidRDefault="00A96227" w:rsidP="00150505">
      <w:pPr>
        <w:shd w:val="clear" w:color="auto" w:fill="FFFFFF"/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</w:p>
    <w:p w14:paraId="3E00FB58" w14:textId="77777777" w:rsidR="00A96227" w:rsidRPr="00FE7F91" w:rsidRDefault="00A96227" w:rsidP="00150505">
      <w:pPr>
        <w:spacing w:line="276" w:lineRule="auto"/>
        <w:rPr>
          <w:rFonts w:ascii="Century Gothic" w:hAnsi="Century Gothic"/>
          <w:b/>
          <w:bCs/>
          <w:sz w:val="16"/>
          <w:szCs w:val="16"/>
          <w:u w:val="single"/>
        </w:rPr>
      </w:pPr>
      <w:r w:rsidRPr="00FE7F91">
        <w:rPr>
          <w:rFonts w:ascii="Century Gothic" w:hAnsi="Century Gothic"/>
          <w:b/>
          <w:bCs/>
          <w:sz w:val="16"/>
          <w:szCs w:val="16"/>
          <w:u w:val="single"/>
        </w:rPr>
        <w:t>Do wiadomości:</w:t>
      </w:r>
    </w:p>
    <w:p w14:paraId="46B7337D" w14:textId="77777777" w:rsidR="00A96227" w:rsidRPr="00FE7F91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E7F91">
        <w:rPr>
          <w:rFonts w:ascii="Century Gothic" w:hAnsi="Century Gothic"/>
          <w:sz w:val="16"/>
          <w:szCs w:val="16"/>
        </w:rPr>
        <w:t>Regionalny Dyrektor Ochrony Środowiska w Poznaniu, ul. J. H. Dąbrowskiego 79, 60-529 Poznań</w:t>
      </w:r>
    </w:p>
    <w:p w14:paraId="7D3F180D" w14:textId="77777777" w:rsidR="00A96227" w:rsidRPr="00FE7F91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E7F91">
        <w:rPr>
          <w:rFonts w:ascii="Century Gothic" w:hAnsi="Century Gothic"/>
          <w:sz w:val="16"/>
          <w:szCs w:val="16"/>
        </w:rPr>
        <w:t>Państwowy Powiatowy Inspektor Sanitarny w Gnieźnie, ul. Św. Wawrzyńca 18, 62-200 Gniezno</w:t>
      </w:r>
    </w:p>
    <w:p w14:paraId="788A9C29" w14:textId="77777777" w:rsidR="00A96227" w:rsidRPr="00FE7F91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E7F91">
        <w:rPr>
          <w:rFonts w:ascii="Century Gothic" w:hAnsi="Century Gothic"/>
          <w:sz w:val="16"/>
          <w:szCs w:val="16"/>
        </w:rPr>
        <w:t>Dyrektor Zarządu Zlewni Wód Polskich w Poznaniu, ul. Szewska 1, 61-760 Poznań</w:t>
      </w:r>
    </w:p>
    <w:p w14:paraId="5698B603" w14:textId="5F163A8A" w:rsidR="00A96227" w:rsidRDefault="00A96227" w:rsidP="00150505">
      <w:pPr>
        <w:tabs>
          <w:tab w:val="left" w:pos="426"/>
        </w:tabs>
        <w:spacing w:line="276" w:lineRule="auto"/>
        <w:ind w:right="1"/>
        <w:jc w:val="both"/>
        <w:rPr>
          <w:rFonts w:ascii="Century Gothic" w:hAnsi="Century Gothic" w:cs="Arial"/>
          <w:sz w:val="21"/>
          <w:szCs w:val="21"/>
        </w:rPr>
      </w:pPr>
    </w:p>
    <w:p w14:paraId="2FD6D29A" w14:textId="0549FF97" w:rsidR="00092ACB" w:rsidRPr="00092ACB" w:rsidRDefault="00A96227" w:rsidP="0061258C">
      <w:pPr>
        <w:pStyle w:val="Tekstpodstawowywcity3"/>
        <w:spacing w:line="276" w:lineRule="auto"/>
        <w:ind w:left="0"/>
        <w:jc w:val="both"/>
        <w:rPr>
          <w:rFonts w:ascii="Century Gothic" w:hAnsi="Century Gothic"/>
          <w:szCs w:val="16"/>
        </w:rPr>
      </w:pPr>
      <w:r w:rsidRPr="00092ACB">
        <w:rPr>
          <w:rFonts w:ascii="Century Gothic" w:hAnsi="Century Gothic"/>
          <w:b/>
          <w:bCs/>
          <w:szCs w:val="16"/>
          <w:u w:val="single"/>
        </w:rPr>
        <w:t>Uwaga</w:t>
      </w:r>
      <w:r w:rsidRPr="00092ACB">
        <w:rPr>
          <w:rFonts w:ascii="Century Gothic" w:hAnsi="Century Gothic"/>
          <w:b/>
          <w:bCs/>
          <w:szCs w:val="16"/>
        </w:rPr>
        <w:t>:</w:t>
      </w:r>
      <w:r w:rsidRPr="00092ACB">
        <w:rPr>
          <w:rFonts w:ascii="Century Gothic" w:hAnsi="Century Gothic"/>
          <w:szCs w:val="16"/>
        </w:rPr>
        <w:t xml:space="preserve"> </w:t>
      </w:r>
    </w:p>
    <w:p w14:paraId="3B8B63A9" w14:textId="4E11EE4A" w:rsidR="00A96227" w:rsidRPr="00092ACB" w:rsidRDefault="00A96227" w:rsidP="0061258C">
      <w:pPr>
        <w:pStyle w:val="Tekstpodstawowywcity3"/>
        <w:spacing w:line="276" w:lineRule="auto"/>
        <w:ind w:left="0" w:firstLine="425"/>
        <w:jc w:val="both"/>
        <w:rPr>
          <w:rFonts w:ascii="Century Gothic" w:hAnsi="Century Gothic"/>
          <w:i/>
          <w:szCs w:val="16"/>
        </w:rPr>
      </w:pPr>
      <w:r w:rsidRPr="00092ACB">
        <w:rPr>
          <w:rFonts w:ascii="Century Gothic" w:hAnsi="Century Gothic"/>
          <w:szCs w:val="16"/>
        </w:rPr>
        <w:t xml:space="preserve">Ponieważ w powyższej sprawie liczba stron postępowania przekracza 10, zgodnie z art. 74 ust.3 ustawy z dnia 3 października </w:t>
      </w:r>
      <w:r w:rsidRPr="00092ACB">
        <w:rPr>
          <w:rFonts w:ascii="Century Gothic" w:hAnsi="Century Gothic"/>
          <w:bCs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092ACB">
        <w:rPr>
          <w:rFonts w:ascii="Century Gothic" w:hAnsi="Century Gothic"/>
          <w:szCs w:val="16"/>
        </w:rPr>
        <w:t>oraz art. 49 Kodeksu postępowania administracyjnego – zawiadomienie stron</w:t>
      </w:r>
      <w:r w:rsidR="005E0A16">
        <w:rPr>
          <w:rFonts w:ascii="Century Gothic" w:hAnsi="Century Gothic"/>
          <w:szCs w:val="16"/>
        </w:rPr>
        <w:t xml:space="preserve"> o wydanym postanowieniu</w:t>
      </w:r>
      <w:r w:rsidRPr="00092ACB">
        <w:rPr>
          <w:rFonts w:ascii="Century Gothic" w:hAnsi="Century Gothic"/>
          <w:szCs w:val="16"/>
        </w:rPr>
        <w:t xml:space="preserve"> w toczącym się postępowaniu zostaje podane w formie obwieszczenia. Doręczenie uważa się za dokonane po upływie czternastu dni od dnia publicznego ogłoszenia w Biuletynie Informacji Publicznej. Publiczne udostępnienie następuje z dniem </w:t>
      </w:r>
      <w:r w:rsidR="00CD7D07">
        <w:rPr>
          <w:rFonts w:ascii="Century Gothic" w:hAnsi="Century Gothic"/>
          <w:b/>
          <w:bCs/>
          <w:szCs w:val="16"/>
        </w:rPr>
        <w:t xml:space="preserve">30 września </w:t>
      </w:r>
      <w:r w:rsidR="00DD221F">
        <w:rPr>
          <w:rFonts w:ascii="Century Gothic" w:hAnsi="Century Gothic"/>
          <w:b/>
          <w:bCs/>
          <w:szCs w:val="16"/>
        </w:rPr>
        <w:t>2022</w:t>
      </w:r>
      <w:r w:rsidR="000C0D7E">
        <w:rPr>
          <w:rFonts w:ascii="Century Gothic" w:hAnsi="Century Gothic"/>
          <w:b/>
          <w:bCs/>
          <w:szCs w:val="16"/>
        </w:rPr>
        <w:t xml:space="preserve"> roku.</w:t>
      </w:r>
      <w:r w:rsidRPr="00092ACB">
        <w:rPr>
          <w:rFonts w:ascii="Century Gothic" w:hAnsi="Century Gothic"/>
          <w:szCs w:val="16"/>
        </w:rPr>
        <w:t xml:space="preserve"> </w:t>
      </w:r>
    </w:p>
    <w:p w14:paraId="5AA9CA7B" w14:textId="77777777" w:rsidR="00FE7F91" w:rsidRDefault="00FE7F91" w:rsidP="0061258C">
      <w:pPr>
        <w:spacing w:line="360" w:lineRule="auto"/>
        <w:rPr>
          <w:rFonts w:ascii="Century Gothic" w:hAnsi="Century Gothic"/>
          <w:sz w:val="21"/>
          <w:szCs w:val="21"/>
          <w:u w:val="single"/>
        </w:rPr>
      </w:pPr>
    </w:p>
    <w:p w14:paraId="75AFDE94" w14:textId="5CF5BEE9" w:rsidR="00A96227" w:rsidRPr="00A96227" w:rsidRDefault="00A96227" w:rsidP="00FE7F91">
      <w:pPr>
        <w:spacing w:line="360" w:lineRule="auto"/>
        <w:rPr>
          <w:rFonts w:ascii="Century Gothic" w:hAnsi="Century Gothic"/>
          <w:sz w:val="21"/>
          <w:szCs w:val="21"/>
          <w:u w:val="single"/>
        </w:rPr>
      </w:pPr>
      <w:r w:rsidRPr="00A96227">
        <w:rPr>
          <w:rFonts w:ascii="Century Gothic" w:hAnsi="Century Gothic"/>
          <w:sz w:val="21"/>
          <w:szCs w:val="21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706B6735" w14:textId="77777777" w:rsidR="00A60D51" w:rsidRDefault="00A60D51" w:rsidP="000D1B5B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22E0CB1E" w14:textId="39A9770E" w:rsidR="00730456" w:rsidRPr="00271694" w:rsidRDefault="00A96227" w:rsidP="00271694">
      <w:pPr>
        <w:spacing w:line="276" w:lineRule="auto"/>
        <w:ind w:left="360"/>
        <w:jc w:val="both"/>
        <w:rPr>
          <w:rFonts w:ascii="Century Gothic" w:hAnsi="Century Gothic"/>
          <w:b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Podpis i pieczątka </w:t>
      </w:r>
    </w:p>
    <w:sectPr w:rsidR="00730456" w:rsidRPr="00271694" w:rsidSect="00A60D51">
      <w:footerReference w:type="default" r:id="rId8"/>
      <w:headerReference w:type="first" r:id="rId9"/>
      <w:footerReference w:type="first" r:id="rId10"/>
      <w:pgSz w:w="11906" w:h="16838"/>
      <w:pgMar w:top="1134" w:right="1274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1C1F" w14:textId="77777777" w:rsidR="00BC3352" w:rsidRDefault="00BC3352" w:rsidP="00A3277F">
      <w:r>
        <w:separator/>
      </w:r>
    </w:p>
  </w:endnote>
  <w:endnote w:type="continuationSeparator" w:id="0">
    <w:p w14:paraId="2A69D736" w14:textId="77777777" w:rsidR="00BC3352" w:rsidRDefault="00BC335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07189"/>
      <w:docPartObj>
        <w:docPartGallery w:val="Page Numbers (Bottom of Page)"/>
        <w:docPartUnique/>
      </w:docPartObj>
    </w:sdtPr>
    <w:sdtEndPr/>
    <w:sdtContent>
      <w:p w14:paraId="6EC68D2F" w14:textId="2E77E41C" w:rsidR="00953E57" w:rsidRDefault="00953E57">
        <w:pPr>
          <w:pStyle w:val="Stopka"/>
          <w:jc w:val="right"/>
        </w:pPr>
        <w:r w:rsidRPr="00953E57">
          <w:rPr>
            <w:rFonts w:ascii="Century Gothic" w:hAnsi="Century Gothic"/>
            <w:sz w:val="20"/>
            <w:szCs w:val="20"/>
          </w:rPr>
          <w:fldChar w:fldCharType="begin"/>
        </w:r>
        <w:r w:rsidRPr="00953E57">
          <w:rPr>
            <w:rFonts w:ascii="Century Gothic" w:hAnsi="Century Gothic"/>
            <w:sz w:val="20"/>
            <w:szCs w:val="20"/>
          </w:rPr>
          <w:instrText>PAGE   \* MERGEFORMAT</w:instrText>
        </w:r>
        <w:r w:rsidRPr="00953E57">
          <w:rPr>
            <w:rFonts w:ascii="Century Gothic" w:hAnsi="Century Gothic"/>
            <w:sz w:val="20"/>
            <w:szCs w:val="20"/>
          </w:rPr>
          <w:fldChar w:fldCharType="separate"/>
        </w:r>
        <w:r w:rsidRPr="00953E57">
          <w:rPr>
            <w:rFonts w:ascii="Century Gothic" w:hAnsi="Century Gothic"/>
            <w:sz w:val="20"/>
            <w:szCs w:val="20"/>
          </w:rPr>
          <w:t>2</w:t>
        </w:r>
        <w:r w:rsidRPr="00953E57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563673"/>
      <w:docPartObj>
        <w:docPartGallery w:val="Page Numbers (Bottom of Page)"/>
        <w:docPartUnique/>
      </w:docPartObj>
    </w:sdtPr>
    <w:sdtEndPr/>
    <w:sdtContent>
      <w:p w14:paraId="73C48E35" w14:textId="7E8A4933" w:rsidR="00953E57" w:rsidRDefault="00953E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9A464" w14:textId="77777777" w:rsidR="00953E57" w:rsidRDefault="00953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BF8" w14:textId="77777777" w:rsidR="00BC3352" w:rsidRDefault="00BC3352" w:rsidP="00A3277F">
      <w:r>
        <w:separator/>
      </w:r>
    </w:p>
  </w:footnote>
  <w:footnote w:type="continuationSeparator" w:id="0">
    <w:p w14:paraId="7F8580BF" w14:textId="77777777" w:rsidR="00BC3352" w:rsidRDefault="00BC335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863C4"/>
    <w:multiLevelType w:val="hybridMultilevel"/>
    <w:tmpl w:val="3B300C64"/>
    <w:lvl w:ilvl="0" w:tplc="7B32A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E3AE6"/>
    <w:multiLevelType w:val="hybridMultilevel"/>
    <w:tmpl w:val="CDB2E0CE"/>
    <w:lvl w:ilvl="0" w:tplc="F460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1C1C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590B"/>
    <w:multiLevelType w:val="hybridMultilevel"/>
    <w:tmpl w:val="4DDC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FF6D35"/>
    <w:multiLevelType w:val="hybridMultilevel"/>
    <w:tmpl w:val="D1B80F20"/>
    <w:lvl w:ilvl="0" w:tplc="7B32A4B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3639C2"/>
    <w:multiLevelType w:val="hybridMultilevel"/>
    <w:tmpl w:val="4BA46226"/>
    <w:lvl w:ilvl="0" w:tplc="0D2250AC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2AE5"/>
    <w:multiLevelType w:val="hybridMultilevel"/>
    <w:tmpl w:val="C16E0C56"/>
    <w:lvl w:ilvl="0" w:tplc="8A5C67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60EAE6">
      <w:start w:val="1"/>
      <w:numFmt w:val="lowerLetter"/>
      <w:lvlText w:val="%2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0934C">
      <w:start w:val="1"/>
      <w:numFmt w:val="decimal"/>
      <w:lvlRestart w:val="0"/>
      <w:lvlText w:val="%3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226CDA">
      <w:start w:val="1"/>
      <w:numFmt w:val="decimal"/>
      <w:lvlText w:val="%4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6A8270">
      <w:start w:val="1"/>
      <w:numFmt w:val="lowerLetter"/>
      <w:lvlText w:val="%5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9C0CE6">
      <w:start w:val="1"/>
      <w:numFmt w:val="lowerRoman"/>
      <w:lvlText w:val="%6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A277C">
      <w:start w:val="1"/>
      <w:numFmt w:val="decimal"/>
      <w:lvlText w:val="%7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D479E2">
      <w:start w:val="1"/>
      <w:numFmt w:val="lowerLetter"/>
      <w:lvlText w:val="%8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829D8C">
      <w:start w:val="1"/>
      <w:numFmt w:val="lowerRoman"/>
      <w:lvlText w:val="%9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BB56FE"/>
    <w:multiLevelType w:val="hybridMultilevel"/>
    <w:tmpl w:val="0778E154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238D0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978B6"/>
    <w:multiLevelType w:val="hybridMultilevel"/>
    <w:tmpl w:val="67440CBC"/>
    <w:lvl w:ilvl="0" w:tplc="7B32A4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E3B5256"/>
    <w:multiLevelType w:val="hybridMultilevel"/>
    <w:tmpl w:val="72B0283A"/>
    <w:lvl w:ilvl="0" w:tplc="67548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2561183"/>
    <w:multiLevelType w:val="hybridMultilevel"/>
    <w:tmpl w:val="7E3C24C6"/>
    <w:lvl w:ilvl="0" w:tplc="6B729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7B3D1CEC"/>
    <w:multiLevelType w:val="hybridMultilevel"/>
    <w:tmpl w:val="37981CFA"/>
    <w:lvl w:ilvl="0" w:tplc="2ADC984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E4F92"/>
    <w:multiLevelType w:val="hybridMultilevel"/>
    <w:tmpl w:val="FC6C5E2A"/>
    <w:lvl w:ilvl="0" w:tplc="7B32A4BC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880171230">
    <w:abstractNumId w:val="14"/>
  </w:num>
  <w:num w:numId="2" w16cid:durableId="14772780">
    <w:abstractNumId w:val="5"/>
  </w:num>
  <w:num w:numId="3" w16cid:durableId="1179544731">
    <w:abstractNumId w:val="4"/>
  </w:num>
  <w:num w:numId="4" w16cid:durableId="28532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533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3900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0876033">
    <w:abstractNumId w:val="24"/>
  </w:num>
  <w:num w:numId="8" w16cid:durableId="1615987014">
    <w:abstractNumId w:val="17"/>
  </w:num>
  <w:num w:numId="9" w16cid:durableId="1988363894">
    <w:abstractNumId w:val="10"/>
  </w:num>
  <w:num w:numId="10" w16cid:durableId="1926038626">
    <w:abstractNumId w:val="25"/>
  </w:num>
  <w:num w:numId="11" w16cid:durableId="595599772">
    <w:abstractNumId w:val="28"/>
  </w:num>
  <w:num w:numId="12" w16cid:durableId="1820804585">
    <w:abstractNumId w:val="23"/>
  </w:num>
  <w:num w:numId="13" w16cid:durableId="1560945236">
    <w:abstractNumId w:val="19"/>
  </w:num>
  <w:num w:numId="14" w16cid:durableId="916089137">
    <w:abstractNumId w:val="26"/>
  </w:num>
  <w:num w:numId="15" w16cid:durableId="1156413459">
    <w:abstractNumId w:val="3"/>
  </w:num>
  <w:num w:numId="16" w16cid:durableId="1413157468">
    <w:abstractNumId w:val="0"/>
  </w:num>
  <w:num w:numId="17" w16cid:durableId="809711723">
    <w:abstractNumId w:val="18"/>
  </w:num>
  <w:num w:numId="18" w16cid:durableId="1195658693">
    <w:abstractNumId w:val="16"/>
  </w:num>
  <w:num w:numId="19" w16cid:durableId="1366444593">
    <w:abstractNumId w:val="27"/>
  </w:num>
  <w:num w:numId="20" w16cid:durableId="30425173">
    <w:abstractNumId w:val="6"/>
  </w:num>
  <w:num w:numId="21" w16cid:durableId="368646902">
    <w:abstractNumId w:val="8"/>
  </w:num>
  <w:num w:numId="22" w16cid:durableId="1431900404">
    <w:abstractNumId w:val="22"/>
  </w:num>
  <w:num w:numId="23" w16cid:durableId="210846568">
    <w:abstractNumId w:val="21"/>
  </w:num>
  <w:num w:numId="24" w16cid:durableId="913707754">
    <w:abstractNumId w:val="12"/>
  </w:num>
  <w:num w:numId="25" w16cid:durableId="271548340">
    <w:abstractNumId w:val="7"/>
  </w:num>
  <w:num w:numId="26" w16cid:durableId="2027249349">
    <w:abstractNumId w:val="9"/>
  </w:num>
  <w:num w:numId="27" w16cid:durableId="1707875489">
    <w:abstractNumId w:val="1"/>
  </w:num>
  <w:num w:numId="28" w16cid:durableId="945385540">
    <w:abstractNumId w:val="13"/>
  </w:num>
  <w:num w:numId="29" w16cid:durableId="70618184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4273"/>
    <w:rsid w:val="000078E2"/>
    <w:rsid w:val="00007954"/>
    <w:rsid w:val="00015A0D"/>
    <w:rsid w:val="0002427B"/>
    <w:rsid w:val="00025006"/>
    <w:rsid w:val="0003026C"/>
    <w:rsid w:val="0003309A"/>
    <w:rsid w:val="00035E23"/>
    <w:rsid w:val="00053902"/>
    <w:rsid w:val="00054209"/>
    <w:rsid w:val="000564DC"/>
    <w:rsid w:val="00063947"/>
    <w:rsid w:val="00063B39"/>
    <w:rsid w:val="00065710"/>
    <w:rsid w:val="00067A5A"/>
    <w:rsid w:val="00072F06"/>
    <w:rsid w:val="00075702"/>
    <w:rsid w:val="00076DEA"/>
    <w:rsid w:val="0008387D"/>
    <w:rsid w:val="00083A3C"/>
    <w:rsid w:val="00092ACB"/>
    <w:rsid w:val="000950FE"/>
    <w:rsid w:val="000A2245"/>
    <w:rsid w:val="000A34B8"/>
    <w:rsid w:val="000C0D7E"/>
    <w:rsid w:val="000C2928"/>
    <w:rsid w:val="000C36B3"/>
    <w:rsid w:val="000D1B5B"/>
    <w:rsid w:val="000D1E5D"/>
    <w:rsid w:val="000D312A"/>
    <w:rsid w:val="000E25AF"/>
    <w:rsid w:val="000E42D4"/>
    <w:rsid w:val="000E69A1"/>
    <w:rsid w:val="000F17F3"/>
    <w:rsid w:val="000F31AE"/>
    <w:rsid w:val="000F499A"/>
    <w:rsid w:val="000F6E28"/>
    <w:rsid w:val="00100A55"/>
    <w:rsid w:val="001023B1"/>
    <w:rsid w:val="00105785"/>
    <w:rsid w:val="0010621A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028C"/>
    <w:rsid w:val="00150505"/>
    <w:rsid w:val="001518DC"/>
    <w:rsid w:val="00151EB6"/>
    <w:rsid w:val="001529D0"/>
    <w:rsid w:val="0016443E"/>
    <w:rsid w:val="001731A5"/>
    <w:rsid w:val="00176A2E"/>
    <w:rsid w:val="00184B2C"/>
    <w:rsid w:val="0018518F"/>
    <w:rsid w:val="00187523"/>
    <w:rsid w:val="00194EEE"/>
    <w:rsid w:val="00195FAD"/>
    <w:rsid w:val="001975AA"/>
    <w:rsid w:val="00197F25"/>
    <w:rsid w:val="001A25F7"/>
    <w:rsid w:val="001A4AF9"/>
    <w:rsid w:val="001A5BDD"/>
    <w:rsid w:val="001A6E86"/>
    <w:rsid w:val="001B00C4"/>
    <w:rsid w:val="001B02C1"/>
    <w:rsid w:val="001B1AB5"/>
    <w:rsid w:val="001B5409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1F4F0B"/>
    <w:rsid w:val="001F68C8"/>
    <w:rsid w:val="00206609"/>
    <w:rsid w:val="00210A20"/>
    <w:rsid w:val="00214006"/>
    <w:rsid w:val="00217777"/>
    <w:rsid w:val="00220A92"/>
    <w:rsid w:val="002223DB"/>
    <w:rsid w:val="00224B4A"/>
    <w:rsid w:val="00224CCA"/>
    <w:rsid w:val="00225722"/>
    <w:rsid w:val="002305FB"/>
    <w:rsid w:val="002327C0"/>
    <w:rsid w:val="0023584E"/>
    <w:rsid w:val="0023586B"/>
    <w:rsid w:val="002360CD"/>
    <w:rsid w:val="002368AE"/>
    <w:rsid w:val="0024063E"/>
    <w:rsid w:val="002442E5"/>
    <w:rsid w:val="00246340"/>
    <w:rsid w:val="00250667"/>
    <w:rsid w:val="00253AEE"/>
    <w:rsid w:val="002541C2"/>
    <w:rsid w:val="00254DB3"/>
    <w:rsid w:val="00255830"/>
    <w:rsid w:val="00260551"/>
    <w:rsid w:val="0026780F"/>
    <w:rsid w:val="00267F4C"/>
    <w:rsid w:val="00271694"/>
    <w:rsid w:val="00271F45"/>
    <w:rsid w:val="00276B8A"/>
    <w:rsid w:val="00276D5D"/>
    <w:rsid w:val="00277F5E"/>
    <w:rsid w:val="0028265C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C34C7"/>
    <w:rsid w:val="002C5317"/>
    <w:rsid w:val="002D0B22"/>
    <w:rsid w:val="002D3388"/>
    <w:rsid w:val="002E7089"/>
    <w:rsid w:val="002F363A"/>
    <w:rsid w:val="002F3C69"/>
    <w:rsid w:val="002F486D"/>
    <w:rsid w:val="002F7C04"/>
    <w:rsid w:val="003075A8"/>
    <w:rsid w:val="00310C17"/>
    <w:rsid w:val="003179EB"/>
    <w:rsid w:val="00323C7F"/>
    <w:rsid w:val="003260E8"/>
    <w:rsid w:val="00326428"/>
    <w:rsid w:val="003321FA"/>
    <w:rsid w:val="003324A3"/>
    <w:rsid w:val="00335498"/>
    <w:rsid w:val="003452A6"/>
    <w:rsid w:val="0035174B"/>
    <w:rsid w:val="0035206B"/>
    <w:rsid w:val="00353A27"/>
    <w:rsid w:val="00354BA9"/>
    <w:rsid w:val="00355282"/>
    <w:rsid w:val="00361008"/>
    <w:rsid w:val="00362F60"/>
    <w:rsid w:val="00367646"/>
    <w:rsid w:val="00371BAB"/>
    <w:rsid w:val="00372248"/>
    <w:rsid w:val="00372473"/>
    <w:rsid w:val="00372AD4"/>
    <w:rsid w:val="003752C2"/>
    <w:rsid w:val="00375D10"/>
    <w:rsid w:val="0037730A"/>
    <w:rsid w:val="00383CD3"/>
    <w:rsid w:val="00387764"/>
    <w:rsid w:val="00390025"/>
    <w:rsid w:val="00390647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0743"/>
    <w:rsid w:val="003C3B3A"/>
    <w:rsid w:val="003D5D34"/>
    <w:rsid w:val="003E064F"/>
    <w:rsid w:val="003E1F52"/>
    <w:rsid w:val="003E365A"/>
    <w:rsid w:val="003E5786"/>
    <w:rsid w:val="003E676C"/>
    <w:rsid w:val="003E7314"/>
    <w:rsid w:val="003F49EE"/>
    <w:rsid w:val="00406BD9"/>
    <w:rsid w:val="00411BA5"/>
    <w:rsid w:val="004138E2"/>
    <w:rsid w:val="004200A7"/>
    <w:rsid w:val="004222DB"/>
    <w:rsid w:val="00423615"/>
    <w:rsid w:val="004404AE"/>
    <w:rsid w:val="00444A77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464"/>
    <w:rsid w:val="00473745"/>
    <w:rsid w:val="0047418A"/>
    <w:rsid w:val="004769EF"/>
    <w:rsid w:val="00476C36"/>
    <w:rsid w:val="0048194C"/>
    <w:rsid w:val="00486160"/>
    <w:rsid w:val="00487B47"/>
    <w:rsid w:val="00496F76"/>
    <w:rsid w:val="004A3D32"/>
    <w:rsid w:val="004B4AED"/>
    <w:rsid w:val="004B58E0"/>
    <w:rsid w:val="004C1C90"/>
    <w:rsid w:val="004C2C2C"/>
    <w:rsid w:val="004C53ED"/>
    <w:rsid w:val="004C7981"/>
    <w:rsid w:val="004D6646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1F64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C66FD"/>
    <w:rsid w:val="005D5059"/>
    <w:rsid w:val="005D606D"/>
    <w:rsid w:val="005E0A16"/>
    <w:rsid w:val="005F3AFF"/>
    <w:rsid w:val="005F4801"/>
    <w:rsid w:val="006026D4"/>
    <w:rsid w:val="00604EC6"/>
    <w:rsid w:val="00606988"/>
    <w:rsid w:val="00606B39"/>
    <w:rsid w:val="00607FEB"/>
    <w:rsid w:val="006106B5"/>
    <w:rsid w:val="0061258C"/>
    <w:rsid w:val="00613351"/>
    <w:rsid w:val="006133A1"/>
    <w:rsid w:val="006153AD"/>
    <w:rsid w:val="006201BE"/>
    <w:rsid w:val="00622BA6"/>
    <w:rsid w:val="00624754"/>
    <w:rsid w:val="00626420"/>
    <w:rsid w:val="006264D0"/>
    <w:rsid w:val="0062775B"/>
    <w:rsid w:val="006441E5"/>
    <w:rsid w:val="00650AC1"/>
    <w:rsid w:val="00656C65"/>
    <w:rsid w:val="00661F92"/>
    <w:rsid w:val="00662723"/>
    <w:rsid w:val="00665BC8"/>
    <w:rsid w:val="00671DC0"/>
    <w:rsid w:val="00675D44"/>
    <w:rsid w:val="00680B1D"/>
    <w:rsid w:val="006820E5"/>
    <w:rsid w:val="006836F5"/>
    <w:rsid w:val="00683D87"/>
    <w:rsid w:val="00686CE9"/>
    <w:rsid w:val="00686FA2"/>
    <w:rsid w:val="0068728F"/>
    <w:rsid w:val="00687ADF"/>
    <w:rsid w:val="00687D27"/>
    <w:rsid w:val="00693A76"/>
    <w:rsid w:val="006945C5"/>
    <w:rsid w:val="00697D2A"/>
    <w:rsid w:val="006A1620"/>
    <w:rsid w:val="006A6BAD"/>
    <w:rsid w:val="006B4F6B"/>
    <w:rsid w:val="006B6505"/>
    <w:rsid w:val="006B6831"/>
    <w:rsid w:val="006B6BBD"/>
    <w:rsid w:val="006C2917"/>
    <w:rsid w:val="006C7703"/>
    <w:rsid w:val="006F2233"/>
    <w:rsid w:val="006F6097"/>
    <w:rsid w:val="0070645C"/>
    <w:rsid w:val="00706800"/>
    <w:rsid w:val="00710FA8"/>
    <w:rsid w:val="00711867"/>
    <w:rsid w:val="00712BC1"/>
    <w:rsid w:val="00720CE8"/>
    <w:rsid w:val="0072184F"/>
    <w:rsid w:val="00723C3A"/>
    <w:rsid w:val="00723D16"/>
    <w:rsid w:val="0072457B"/>
    <w:rsid w:val="00725091"/>
    <w:rsid w:val="00725C75"/>
    <w:rsid w:val="00726709"/>
    <w:rsid w:val="007270D0"/>
    <w:rsid w:val="00730456"/>
    <w:rsid w:val="007325C8"/>
    <w:rsid w:val="007428C1"/>
    <w:rsid w:val="00744A7F"/>
    <w:rsid w:val="00757DA7"/>
    <w:rsid w:val="00762DAB"/>
    <w:rsid w:val="007632E6"/>
    <w:rsid w:val="00764A5A"/>
    <w:rsid w:val="00764CFB"/>
    <w:rsid w:val="007723EA"/>
    <w:rsid w:val="007804AA"/>
    <w:rsid w:val="00780F78"/>
    <w:rsid w:val="00781517"/>
    <w:rsid w:val="00781AB3"/>
    <w:rsid w:val="00781B13"/>
    <w:rsid w:val="00786DCB"/>
    <w:rsid w:val="00787836"/>
    <w:rsid w:val="00795AF4"/>
    <w:rsid w:val="007968E4"/>
    <w:rsid w:val="007975D4"/>
    <w:rsid w:val="007A00C5"/>
    <w:rsid w:val="007A3853"/>
    <w:rsid w:val="007B2D7C"/>
    <w:rsid w:val="007B4090"/>
    <w:rsid w:val="007B54EC"/>
    <w:rsid w:val="007C0318"/>
    <w:rsid w:val="007C0B62"/>
    <w:rsid w:val="007C0EB7"/>
    <w:rsid w:val="007C2F3C"/>
    <w:rsid w:val="007C34BC"/>
    <w:rsid w:val="007D1012"/>
    <w:rsid w:val="007D7A59"/>
    <w:rsid w:val="007E431D"/>
    <w:rsid w:val="007E5305"/>
    <w:rsid w:val="007E69C0"/>
    <w:rsid w:val="007F5E5F"/>
    <w:rsid w:val="00803AC0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71EB8"/>
    <w:rsid w:val="00882A05"/>
    <w:rsid w:val="008906AA"/>
    <w:rsid w:val="00891E05"/>
    <w:rsid w:val="008921D1"/>
    <w:rsid w:val="00894603"/>
    <w:rsid w:val="008A058A"/>
    <w:rsid w:val="008A4447"/>
    <w:rsid w:val="008B2039"/>
    <w:rsid w:val="008B30E5"/>
    <w:rsid w:val="008B34FB"/>
    <w:rsid w:val="008C45C0"/>
    <w:rsid w:val="008D136D"/>
    <w:rsid w:val="008D1D1D"/>
    <w:rsid w:val="008D30FC"/>
    <w:rsid w:val="008E2EB0"/>
    <w:rsid w:val="008E43C0"/>
    <w:rsid w:val="008F48E5"/>
    <w:rsid w:val="008F6B70"/>
    <w:rsid w:val="009077EA"/>
    <w:rsid w:val="00912CCE"/>
    <w:rsid w:val="00913426"/>
    <w:rsid w:val="009171F2"/>
    <w:rsid w:val="0092193C"/>
    <w:rsid w:val="00924301"/>
    <w:rsid w:val="00924C60"/>
    <w:rsid w:val="0092550B"/>
    <w:rsid w:val="00926186"/>
    <w:rsid w:val="0093254A"/>
    <w:rsid w:val="009337D2"/>
    <w:rsid w:val="00940B18"/>
    <w:rsid w:val="00953E57"/>
    <w:rsid w:val="009548D7"/>
    <w:rsid w:val="00956A78"/>
    <w:rsid w:val="00963D6E"/>
    <w:rsid w:val="00966FF1"/>
    <w:rsid w:val="00974ACA"/>
    <w:rsid w:val="00974C74"/>
    <w:rsid w:val="009809F7"/>
    <w:rsid w:val="0098265F"/>
    <w:rsid w:val="00982CA3"/>
    <w:rsid w:val="009847A5"/>
    <w:rsid w:val="009853A3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2817"/>
    <w:rsid w:val="00A044ED"/>
    <w:rsid w:val="00A054D6"/>
    <w:rsid w:val="00A1439B"/>
    <w:rsid w:val="00A15938"/>
    <w:rsid w:val="00A20EC0"/>
    <w:rsid w:val="00A2210C"/>
    <w:rsid w:val="00A27143"/>
    <w:rsid w:val="00A27F25"/>
    <w:rsid w:val="00A30B6F"/>
    <w:rsid w:val="00A3277F"/>
    <w:rsid w:val="00A400F4"/>
    <w:rsid w:val="00A403CB"/>
    <w:rsid w:val="00A458AB"/>
    <w:rsid w:val="00A53710"/>
    <w:rsid w:val="00A60D51"/>
    <w:rsid w:val="00A77FE0"/>
    <w:rsid w:val="00A864C3"/>
    <w:rsid w:val="00A921F9"/>
    <w:rsid w:val="00A9376D"/>
    <w:rsid w:val="00A938AC"/>
    <w:rsid w:val="00A94091"/>
    <w:rsid w:val="00A95719"/>
    <w:rsid w:val="00A96227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3CCB"/>
    <w:rsid w:val="00AD4C9C"/>
    <w:rsid w:val="00AD7A21"/>
    <w:rsid w:val="00AE2F61"/>
    <w:rsid w:val="00AE3746"/>
    <w:rsid w:val="00AE5171"/>
    <w:rsid w:val="00AE6977"/>
    <w:rsid w:val="00AF44B2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46E53"/>
    <w:rsid w:val="00B53C60"/>
    <w:rsid w:val="00B5583D"/>
    <w:rsid w:val="00B62DBF"/>
    <w:rsid w:val="00B64CD7"/>
    <w:rsid w:val="00B667F1"/>
    <w:rsid w:val="00B71799"/>
    <w:rsid w:val="00B731E4"/>
    <w:rsid w:val="00B77B66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3352"/>
    <w:rsid w:val="00BC72FF"/>
    <w:rsid w:val="00BD4149"/>
    <w:rsid w:val="00BD4F43"/>
    <w:rsid w:val="00BD5CFB"/>
    <w:rsid w:val="00BD7798"/>
    <w:rsid w:val="00BE7BB3"/>
    <w:rsid w:val="00BF555F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26FBB"/>
    <w:rsid w:val="00C31856"/>
    <w:rsid w:val="00C332A5"/>
    <w:rsid w:val="00C3407C"/>
    <w:rsid w:val="00C44A72"/>
    <w:rsid w:val="00C4633E"/>
    <w:rsid w:val="00C52E70"/>
    <w:rsid w:val="00C530EC"/>
    <w:rsid w:val="00C620AF"/>
    <w:rsid w:val="00C63083"/>
    <w:rsid w:val="00C718F1"/>
    <w:rsid w:val="00C77483"/>
    <w:rsid w:val="00C80C90"/>
    <w:rsid w:val="00C84101"/>
    <w:rsid w:val="00C861D2"/>
    <w:rsid w:val="00C9340B"/>
    <w:rsid w:val="00C971F3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D7D07"/>
    <w:rsid w:val="00CE6A84"/>
    <w:rsid w:val="00D00B28"/>
    <w:rsid w:val="00D06ABD"/>
    <w:rsid w:val="00D136A8"/>
    <w:rsid w:val="00D14297"/>
    <w:rsid w:val="00D1576E"/>
    <w:rsid w:val="00D15958"/>
    <w:rsid w:val="00D16323"/>
    <w:rsid w:val="00D16CE7"/>
    <w:rsid w:val="00D24363"/>
    <w:rsid w:val="00D25B92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05D2"/>
    <w:rsid w:val="00D93FD8"/>
    <w:rsid w:val="00DA1456"/>
    <w:rsid w:val="00DA4597"/>
    <w:rsid w:val="00DA76E0"/>
    <w:rsid w:val="00DB13FC"/>
    <w:rsid w:val="00DB18FD"/>
    <w:rsid w:val="00DB6DF1"/>
    <w:rsid w:val="00DB6F00"/>
    <w:rsid w:val="00DC1F09"/>
    <w:rsid w:val="00DD10B9"/>
    <w:rsid w:val="00DD221F"/>
    <w:rsid w:val="00DD75E5"/>
    <w:rsid w:val="00DD79CA"/>
    <w:rsid w:val="00DE49EE"/>
    <w:rsid w:val="00DE5412"/>
    <w:rsid w:val="00DE64CA"/>
    <w:rsid w:val="00DE7524"/>
    <w:rsid w:val="00DE75C5"/>
    <w:rsid w:val="00DF25F9"/>
    <w:rsid w:val="00DF508E"/>
    <w:rsid w:val="00DF6C30"/>
    <w:rsid w:val="00E01C14"/>
    <w:rsid w:val="00E029DF"/>
    <w:rsid w:val="00E02CF6"/>
    <w:rsid w:val="00E05B92"/>
    <w:rsid w:val="00E12BE2"/>
    <w:rsid w:val="00E23C5D"/>
    <w:rsid w:val="00E25245"/>
    <w:rsid w:val="00E370D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279B"/>
    <w:rsid w:val="00EA35A7"/>
    <w:rsid w:val="00EA3F2A"/>
    <w:rsid w:val="00EA450F"/>
    <w:rsid w:val="00EA455F"/>
    <w:rsid w:val="00EA5F78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3051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0CC6"/>
    <w:rsid w:val="00F12331"/>
    <w:rsid w:val="00F132C4"/>
    <w:rsid w:val="00F15A21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4143"/>
    <w:rsid w:val="00F741A6"/>
    <w:rsid w:val="00F77560"/>
    <w:rsid w:val="00F874C9"/>
    <w:rsid w:val="00F904ED"/>
    <w:rsid w:val="00F92D61"/>
    <w:rsid w:val="00F96F53"/>
    <w:rsid w:val="00F97C0B"/>
    <w:rsid w:val="00F97CAF"/>
    <w:rsid w:val="00FA1187"/>
    <w:rsid w:val="00FA5AD8"/>
    <w:rsid w:val="00FB1B92"/>
    <w:rsid w:val="00FB20B4"/>
    <w:rsid w:val="00FB4A3A"/>
    <w:rsid w:val="00FB60F5"/>
    <w:rsid w:val="00FB6A27"/>
    <w:rsid w:val="00FC3974"/>
    <w:rsid w:val="00FC4F79"/>
    <w:rsid w:val="00FE495F"/>
    <w:rsid w:val="00FE57CD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3963</Words>
  <Characters>26412</Characters>
  <Application>Microsoft Office Word</Application>
  <DocSecurity>0</DocSecurity>
  <Lines>220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2022-09-29T07:07:00Z</cp:lastPrinted>
  <dcterms:created xsi:type="dcterms:W3CDTF">2022-09-29T07:06:00Z</dcterms:created>
  <dcterms:modified xsi:type="dcterms:W3CDTF">2022-09-29T08:05:00Z</dcterms:modified>
</cp:coreProperties>
</file>