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5F64" w14:textId="0B506D53" w:rsidR="00C658CD" w:rsidRPr="00CC398F" w:rsidRDefault="00C658CD" w:rsidP="00412A0E">
      <w:pPr>
        <w:pStyle w:val="Nagwek5"/>
        <w:spacing w:line="276" w:lineRule="auto"/>
        <w:ind w:left="5664"/>
        <w:rPr>
          <w:rFonts w:ascii="Century Gothic" w:hAnsi="Century Gothic"/>
          <w:color w:val="000000"/>
          <w:sz w:val="21"/>
          <w:szCs w:val="21"/>
        </w:rPr>
      </w:pPr>
      <w:r w:rsidRPr="00CC398F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252080">
        <w:rPr>
          <w:rFonts w:ascii="Century Gothic" w:hAnsi="Century Gothic"/>
          <w:color w:val="000000"/>
          <w:sz w:val="21"/>
          <w:szCs w:val="21"/>
        </w:rPr>
        <w:t xml:space="preserve">21 lutego </w:t>
      </w:r>
      <w:r w:rsidR="00CC398F">
        <w:rPr>
          <w:rFonts w:ascii="Century Gothic" w:hAnsi="Century Gothic"/>
          <w:color w:val="000000"/>
          <w:sz w:val="21"/>
          <w:szCs w:val="21"/>
        </w:rPr>
        <w:t>2022</w:t>
      </w:r>
      <w:r w:rsidR="006C48F6" w:rsidRPr="00CC398F">
        <w:rPr>
          <w:rFonts w:ascii="Century Gothic" w:hAnsi="Century Gothic"/>
          <w:color w:val="000000"/>
          <w:sz w:val="21"/>
          <w:szCs w:val="21"/>
        </w:rPr>
        <w:t xml:space="preserve"> </w:t>
      </w:r>
      <w:r w:rsidRPr="00CC398F">
        <w:rPr>
          <w:rFonts w:ascii="Century Gothic" w:hAnsi="Century Gothic"/>
          <w:color w:val="000000"/>
          <w:sz w:val="21"/>
          <w:szCs w:val="21"/>
        </w:rPr>
        <w:t>r</w:t>
      </w:r>
      <w:r w:rsidR="006C48F6" w:rsidRPr="00CC398F">
        <w:rPr>
          <w:rFonts w:ascii="Century Gothic" w:hAnsi="Century Gothic"/>
          <w:color w:val="000000"/>
          <w:sz w:val="21"/>
          <w:szCs w:val="21"/>
        </w:rPr>
        <w:t>.</w:t>
      </w:r>
      <w:r w:rsidRPr="00CC398F">
        <w:rPr>
          <w:rFonts w:ascii="Century Gothic" w:hAnsi="Century Gothic"/>
          <w:color w:val="000000"/>
          <w:sz w:val="21"/>
          <w:szCs w:val="21"/>
        </w:rPr>
        <w:t xml:space="preserve"> </w:t>
      </w:r>
    </w:p>
    <w:p w14:paraId="36036814" w14:textId="77777777" w:rsidR="00CC398F" w:rsidRPr="00CC398F" w:rsidRDefault="00CC398F" w:rsidP="00412A0E">
      <w:pPr>
        <w:spacing w:line="276" w:lineRule="auto"/>
        <w:rPr>
          <w:rFonts w:ascii="Century Gothic" w:hAnsi="Century Gothic"/>
          <w:sz w:val="21"/>
          <w:szCs w:val="21"/>
        </w:rPr>
      </w:pPr>
      <w:r w:rsidRPr="00CC398F">
        <w:rPr>
          <w:rFonts w:ascii="Century Gothic" w:hAnsi="Century Gothic"/>
          <w:sz w:val="21"/>
          <w:szCs w:val="21"/>
        </w:rPr>
        <w:t>OŚR. 6220.16.2021</w:t>
      </w:r>
    </w:p>
    <w:p w14:paraId="3BBC9E8F" w14:textId="77777777" w:rsidR="006C48F6" w:rsidRPr="00CC398F" w:rsidRDefault="006C48F6" w:rsidP="00412A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Cs w:val="21"/>
          <w:u w:val="single"/>
        </w:rPr>
      </w:pPr>
      <w:r w:rsidRPr="00CC398F">
        <w:rPr>
          <w:rFonts w:ascii="Century Gothic" w:hAnsi="Century Gothic"/>
          <w:b/>
          <w:szCs w:val="21"/>
          <w:u w:val="single"/>
        </w:rPr>
        <w:t>OBWIESZCZENIE</w:t>
      </w:r>
    </w:p>
    <w:p w14:paraId="4E1B9EE1" w14:textId="43DAE0E0" w:rsidR="00430CD7" w:rsidRPr="00277455" w:rsidRDefault="006C48F6" w:rsidP="00412A0E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i/>
          <w:sz w:val="21"/>
          <w:szCs w:val="21"/>
        </w:rPr>
      </w:pPr>
      <w:r w:rsidRPr="00CC398F">
        <w:rPr>
          <w:rFonts w:ascii="Century Gothic" w:hAnsi="Century Gothic"/>
          <w:sz w:val="21"/>
          <w:szCs w:val="21"/>
        </w:rPr>
        <w:t xml:space="preserve">Na podstawie art. 49 ustawy z dnia 14 czerwca 1960 r. </w:t>
      </w:r>
      <w:r w:rsidRPr="00CC398F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CC398F">
        <w:rPr>
          <w:rFonts w:ascii="Century Gothic" w:hAnsi="Century Gothic"/>
          <w:color w:val="000000"/>
          <w:sz w:val="21"/>
          <w:szCs w:val="21"/>
        </w:rPr>
        <w:t>/t. j. Dz. U. 202</w:t>
      </w:r>
      <w:r w:rsidR="00277455">
        <w:rPr>
          <w:rFonts w:ascii="Century Gothic" w:hAnsi="Century Gothic"/>
          <w:color w:val="000000"/>
          <w:sz w:val="21"/>
          <w:szCs w:val="21"/>
        </w:rPr>
        <w:t>1</w:t>
      </w:r>
      <w:r w:rsidRPr="00CC398F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277455">
        <w:rPr>
          <w:rFonts w:ascii="Century Gothic" w:hAnsi="Century Gothic"/>
          <w:color w:val="000000"/>
          <w:sz w:val="21"/>
          <w:szCs w:val="21"/>
        </w:rPr>
        <w:t>735</w:t>
      </w:r>
      <w:r w:rsidRPr="00CC398F">
        <w:rPr>
          <w:rFonts w:ascii="Century Gothic" w:hAnsi="Century Gothic"/>
          <w:color w:val="000000"/>
          <w:sz w:val="21"/>
          <w:szCs w:val="21"/>
        </w:rPr>
        <w:t xml:space="preserve"> ze zm./, w związku z </w:t>
      </w:r>
      <w:r w:rsidRPr="00CC398F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CC398F">
        <w:rPr>
          <w:rFonts w:ascii="Century Gothic" w:hAnsi="Century Gothic"/>
          <w:bCs/>
          <w:sz w:val="21"/>
          <w:szCs w:val="21"/>
        </w:rPr>
        <w:t xml:space="preserve">2008 r. </w:t>
      </w:r>
      <w:r w:rsidRPr="00CC398F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CC398F">
        <w:rPr>
          <w:rFonts w:ascii="Century Gothic" w:hAnsi="Century Gothic"/>
          <w:bCs/>
          <w:sz w:val="21"/>
          <w:szCs w:val="21"/>
        </w:rPr>
        <w:t xml:space="preserve"> </w:t>
      </w:r>
      <w:r w:rsidRPr="00CC398F">
        <w:rPr>
          <w:rFonts w:ascii="Century Gothic" w:hAnsi="Century Gothic"/>
          <w:sz w:val="21"/>
          <w:szCs w:val="21"/>
        </w:rPr>
        <w:t>/t. j. Dz. U. z 202</w:t>
      </w:r>
      <w:r w:rsidR="00277455">
        <w:rPr>
          <w:rFonts w:ascii="Century Gothic" w:hAnsi="Century Gothic"/>
          <w:sz w:val="21"/>
          <w:szCs w:val="21"/>
        </w:rPr>
        <w:t>1</w:t>
      </w:r>
      <w:r w:rsidRPr="00CC398F">
        <w:rPr>
          <w:rFonts w:ascii="Century Gothic" w:hAnsi="Century Gothic"/>
          <w:sz w:val="21"/>
          <w:szCs w:val="21"/>
        </w:rPr>
        <w:t xml:space="preserve"> r., poz. </w:t>
      </w:r>
      <w:r w:rsidR="00277455">
        <w:rPr>
          <w:rFonts w:ascii="Century Gothic" w:hAnsi="Century Gothic"/>
          <w:sz w:val="21"/>
          <w:szCs w:val="21"/>
        </w:rPr>
        <w:t>2373</w:t>
      </w:r>
      <w:r w:rsidRPr="00CC398F">
        <w:rPr>
          <w:rFonts w:ascii="Century Gothic" w:hAnsi="Century Gothic"/>
          <w:sz w:val="21"/>
          <w:szCs w:val="21"/>
        </w:rPr>
        <w:t xml:space="preserve"> ze zm./ </w:t>
      </w:r>
      <w:r w:rsidRPr="00CC398F">
        <w:rPr>
          <w:rFonts w:ascii="Century Gothic" w:hAnsi="Century Gothic"/>
          <w:b/>
          <w:sz w:val="21"/>
          <w:szCs w:val="21"/>
        </w:rPr>
        <w:t xml:space="preserve">Wójt Gminy Gniezno </w:t>
      </w:r>
      <w:r w:rsidRPr="00CC398F">
        <w:rPr>
          <w:rFonts w:ascii="Century Gothic" w:hAnsi="Century Gothic"/>
          <w:b/>
          <w:bCs/>
          <w:sz w:val="21"/>
          <w:szCs w:val="21"/>
        </w:rPr>
        <w:t xml:space="preserve">zawiadamia </w:t>
      </w:r>
      <w:r w:rsidRPr="00CC398F">
        <w:rPr>
          <w:rFonts w:ascii="Century Gothic" w:hAnsi="Century Gothic"/>
          <w:bCs/>
          <w:sz w:val="21"/>
          <w:szCs w:val="21"/>
        </w:rPr>
        <w:t>strony postępowania administracyjnego o wydanym</w:t>
      </w:r>
      <w:r w:rsidRPr="00CC398F">
        <w:rPr>
          <w:rFonts w:ascii="Century Gothic" w:hAnsi="Century Gothic"/>
          <w:sz w:val="21"/>
          <w:szCs w:val="21"/>
        </w:rPr>
        <w:t xml:space="preserve"> w dniu </w:t>
      </w:r>
      <w:r w:rsidR="00252080">
        <w:rPr>
          <w:rFonts w:ascii="Century Gothic" w:hAnsi="Century Gothic"/>
          <w:sz w:val="21"/>
          <w:szCs w:val="21"/>
        </w:rPr>
        <w:t xml:space="preserve">21 lutego </w:t>
      </w:r>
      <w:r w:rsidR="00CC398F">
        <w:rPr>
          <w:rFonts w:ascii="Century Gothic" w:hAnsi="Century Gothic"/>
          <w:sz w:val="21"/>
          <w:szCs w:val="21"/>
        </w:rPr>
        <w:t xml:space="preserve">2022 </w:t>
      </w:r>
      <w:r w:rsidR="00430CD7" w:rsidRPr="00CC398F">
        <w:rPr>
          <w:rFonts w:ascii="Century Gothic" w:hAnsi="Century Gothic"/>
          <w:sz w:val="21"/>
          <w:szCs w:val="21"/>
        </w:rPr>
        <w:t xml:space="preserve">r. </w:t>
      </w:r>
      <w:r w:rsidR="00430CD7" w:rsidRPr="00CC398F">
        <w:rPr>
          <w:rFonts w:ascii="Century Gothic" w:hAnsi="Century Gothic"/>
          <w:b/>
          <w:sz w:val="21"/>
          <w:szCs w:val="21"/>
        </w:rPr>
        <w:t xml:space="preserve">postanowieniu o zawieszeniu postępowania w sprawie wydania decyzji o środowiskowych uwarunkowaniach </w:t>
      </w:r>
      <w:r w:rsidR="00430CD7" w:rsidRPr="00CC398F">
        <w:rPr>
          <w:rFonts w:ascii="Century Gothic" w:hAnsi="Century Gothic"/>
          <w:sz w:val="21"/>
          <w:szCs w:val="21"/>
        </w:rPr>
        <w:t xml:space="preserve">dla przedsięwzięcia polegającego </w:t>
      </w:r>
      <w:r w:rsidR="00430CD7" w:rsidRPr="00CC398F">
        <w:rPr>
          <w:rFonts w:ascii="Century Gothic" w:hAnsi="Century Gothic"/>
          <w:bCs/>
          <w:sz w:val="21"/>
          <w:szCs w:val="21"/>
        </w:rPr>
        <w:t xml:space="preserve">na </w:t>
      </w:r>
      <w:r w:rsidR="00277455" w:rsidRPr="00277455">
        <w:rPr>
          <w:rFonts w:ascii="Century Gothic" w:hAnsi="Century Gothic"/>
          <w:b/>
          <w:bCs/>
          <w:i/>
          <w:sz w:val="21"/>
          <w:szCs w:val="21"/>
        </w:rPr>
        <w:t>budowie farm fotowo</w:t>
      </w:r>
      <w:r w:rsidR="00277455">
        <w:rPr>
          <w:rFonts w:ascii="Century Gothic" w:hAnsi="Century Gothic"/>
          <w:b/>
          <w:bCs/>
          <w:i/>
          <w:sz w:val="21"/>
          <w:szCs w:val="21"/>
        </w:rPr>
        <w:t xml:space="preserve">ltaicznych o mocy do 6 MW wraz </w:t>
      </w:r>
      <w:r w:rsidR="00277455" w:rsidRPr="00277455">
        <w:rPr>
          <w:rFonts w:ascii="Century Gothic" w:hAnsi="Century Gothic"/>
          <w:b/>
          <w:bCs/>
          <w:i/>
          <w:sz w:val="21"/>
          <w:szCs w:val="21"/>
        </w:rPr>
        <w:t>z niezbędną infrastrukturą techniczną w miejscowości Wola Skorzęcka, Gmina Gniezno, działka nr 27/2</w:t>
      </w:r>
      <w:r w:rsidR="00430CD7" w:rsidRPr="00CC398F">
        <w:rPr>
          <w:rFonts w:ascii="Century Gothic" w:hAnsi="Century Gothic"/>
          <w:b/>
          <w:sz w:val="21"/>
          <w:szCs w:val="21"/>
        </w:rPr>
        <w:t xml:space="preserve">, </w:t>
      </w:r>
      <w:r w:rsidR="00430CD7" w:rsidRPr="00CC398F">
        <w:rPr>
          <w:rFonts w:ascii="Century Gothic" w:hAnsi="Century Gothic"/>
          <w:bCs/>
          <w:sz w:val="21"/>
          <w:szCs w:val="21"/>
        </w:rPr>
        <w:t>którego treść podaje poniżej.</w:t>
      </w:r>
      <w:r w:rsidR="00430CD7" w:rsidRPr="00CC398F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14:paraId="14AAE9CB" w14:textId="77777777" w:rsidR="00430CD7" w:rsidRPr="00CC398F" w:rsidRDefault="00430CD7" w:rsidP="00412A0E">
      <w:pPr>
        <w:spacing w:after="120" w:line="276" w:lineRule="auto"/>
        <w:ind w:left="283"/>
        <w:jc w:val="both"/>
        <w:rPr>
          <w:rFonts w:ascii="Century Gothic" w:hAnsi="Century Gothic"/>
          <w:sz w:val="18"/>
          <w:szCs w:val="18"/>
          <w:u w:val="single"/>
        </w:rPr>
      </w:pPr>
    </w:p>
    <w:p w14:paraId="7BD7D23B" w14:textId="77777777" w:rsidR="00430CD7" w:rsidRPr="00412A0E" w:rsidRDefault="00430CD7" w:rsidP="00412A0E">
      <w:pPr>
        <w:spacing w:after="120" w:line="276" w:lineRule="auto"/>
        <w:ind w:left="283"/>
        <w:jc w:val="both"/>
        <w:rPr>
          <w:rFonts w:ascii="Century Gothic" w:hAnsi="Century Gothic"/>
          <w:sz w:val="16"/>
          <w:szCs w:val="18"/>
        </w:rPr>
      </w:pPr>
      <w:r w:rsidRPr="00412A0E">
        <w:rPr>
          <w:rFonts w:ascii="Century Gothic" w:hAnsi="Century Gothic"/>
          <w:sz w:val="16"/>
          <w:szCs w:val="18"/>
          <w:u w:val="single"/>
        </w:rPr>
        <w:t>Uwaga</w:t>
      </w:r>
      <w:r w:rsidRPr="00412A0E">
        <w:rPr>
          <w:rFonts w:ascii="Century Gothic" w:hAnsi="Century Gothic"/>
          <w:sz w:val="16"/>
          <w:szCs w:val="18"/>
        </w:rPr>
        <w:t>:</w:t>
      </w:r>
    </w:p>
    <w:p w14:paraId="21A91832" w14:textId="26415506" w:rsidR="00430CD7" w:rsidRPr="00412A0E" w:rsidRDefault="00430CD7" w:rsidP="00412A0E">
      <w:pPr>
        <w:spacing w:after="120" w:line="276" w:lineRule="auto"/>
        <w:jc w:val="both"/>
        <w:rPr>
          <w:rFonts w:ascii="Century Gothic" w:hAnsi="Century Gothic"/>
          <w:sz w:val="16"/>
          <w:szCs w:val="18"/>
        </w:rPr>
      </w:pPr>
      <w:r w:rsidRPr="00412A0E">
        <w:rPr>
          <w:rFonts w:ascii="Century Gothic" w:hAnsi="Century Gothic"/>
          <w:sz w:val="16"/>
          <w:szCs w:val="18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412A0E">
        <w:rPr>
          <w:rFonts w:ascii="Century Gothic" w:hAnsi="Century Gothic"/>
          <w:sz w:val="16"/>
          <w:szCs w:val="18"/>
        </w:rPr>
        <w:br/>
      </w:r>
      <w:r w:rsidR="00252080">
        <w:rPr>
          <w:rFonts w:ascii="Century Gothic" w:hAnsi="Century Gothic"/>
          <w:b/>
          <w:sz w:val="16"/>
          <w:szCs w:val="18"/>
        </w:rPr>
        <w:t>22 lutego 2022 roku</w:t>
      </w:r>
    </w:p>
    <w:p w14:paraId="6F120C41" w14:textId="77777777" w:rsidR="006C48F6" w:rsidRDefault="006C48F6" w:rsidP="00412A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226D0E81" w14:textId="77777777" w:rsidR="00412A0E" w:rsidRPr="00CC398F" w:rsidRDefault="00412A0E" w:rsidP="00412A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4CD22C20" w14:textId="3D223B71" w:rsidR="00430CD7" w:rsidRPr="00CC398F" w:rsidRDefault="00430CD7" w:rsidP="00412A0E">
      <w:pPr>
        <w:spacing w:line="276" w:lineRule="auto"/>
        <w:jc w:val="right"/>
        <w:rPr>
          <w:rFonts w:ascii="Century Gothic" w:hAnsi="Century Gothic"/>
          <w:sz w:val="21"/>
          <w:szCs w:val="21"/>
        </w:rPr>
      </w:pPr>
      <w:r w:rsidRPr="00CC398F">
        <w:rPr>
          <w:rFonts w:ascii="Century Gothic" w:hAnsi="Century Gothic"/>
          <w:sz w:val="21"/>
          <w:szCs w:val="21"/>
        </w:rPr>
        <w:t xml:space="preserve">            Gniezno, dnia </w:t>
      </w:r>
      <w:r w:rsidR="00252080">
        <w:rPr>
          <w:rFonts w:ascii="Century Gothic" w:hAnsi="Century Gothic"/>
          <w:sz w:val="21"/>
          <w:szCs w:val="21"/>
        </w:rPr>
        <w:t xml:space="preserve">21 lutego </w:t>
      </w:r>
      <w:r w:rsidR="00CC398F">
        <w:rPr>
          <w:rFonts w:ascii="Century Gothic" w:hAnsi="Century Gothic"/>
          <w:sz w:val="21"/>
          <w:szCs w:val="21"/>
        </w:rPr>
        <w:t xml:space="preserve">2022 </w:t>
      </w:r>
      <w:r w:rsidRPr="00CC398F">
        <w:rPr>
          <w:rFonts w:ascii="Century Gothic" w:hAnsi="Century Gothic"/>
          <w:sz w:val="21"/>
          <w:szCs w:val="21"/>
        </w:rPr>
        <w:t>r.</w:t>
      </w:r>
    </w:p>
    <w:p w14:paraId="35F3A97B" w14:textId="77777777" w:rsidR="00430CD7" w:rsidRPr="00CC398F" w:rsidRDefault="00CC398F" w:rsidP="00412A0E">
      <w:pPr>
        <w:spacing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 6220.16.2021</w:t>
      </w:r>
    </w:p>
    <w:p w14:paraId="5FB9B610" w14:textId="77777777" w:rsidR="00430CD7" w:rsidRPr="00CC398F" w:rsidRDefault="00430CD7" w:rsidP="00412A0E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728A709B" w14:textId="77777777" w:rsidR="005A0336" w:rsidRPr="00CC398F" w:rsidRDefault="00430CD7" w:rsidP="00412A0E">
      <w:pPr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CC398F">
        <w:rPr>
          <w:rFonts w:ascii="Century Gothic" w:hAnsi="Century Gothic"/>
          <w:b/>
          <w:sz w:val="21"/>
          <w:szCs w:val="21"/>
        </w:rPr>
        <w:t>POSTANOWIENIE</w:t>
      </w:r>
      <w:r w:rsidR="005A0336" w:rsidRPr="00CC398F">
        <w:rPr>
          <w:rFonts w:ascii="Century Gothic" w:hAnsi="Century Gothic"/>
          <w:b/>
          <w:sz w:val="21"/>
          <w:szCs w:val="21"/>
        </w:rPr>
        <w:br/>
      </w:r>
      <w:r w:rsidR="005A0336" w:rsidRPr="00CC398F">
        <w:rPr>
          <w:rFonts w:ascii="Century Gothic" w:hAnsi="Century Gothic"/>
          <w:sz w:val="21"/>
          <w:szCs w:val="21"/>
          <w:u w:val="single"/>
        </w:rPr>
        <w:t>o zawieszeniu  postępowania  w sprawie    wydania    decyzji    o środowiskowych uwarunkowaniach</w:t>
      </w:r>
    </w:p>
    <w:p w14:paraId="440EE09F" w14:textId="77777777" w:rsidR="005A0336" w:rsidRPr="00CC398F" w:rsidRDefault="005A0336" w:rsidP="00412A0E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</w:pPr>
    </w:p>
    <w:p w14:paraId="09CC0669" w14:textId="77777777" w:rsidR="00430CD7" w:rsidRPr="00CC398F" w:rsidRDefault="00C658CD" w:rsidP="00412A0E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Na podstawie art. 63 ust. 5 </w:t>
      </w:r>
      <w:r w:rsidRPr="00CC398F">
        <w:rPr>
          <w:rFonts w:ascii="Century Gothic" w:hAnsi="Century Gothic"/>
          <w:sz w:val="21"/>
          <w:szCs w:val="21"/>
          <w:lang w:eastAsia="pl-PL"/>
        </w:rPr>
        <w:t xml:space="preserve">ustawy z dnia 3 października </w:t>
      </w:r>
      <w:r w:rsidRPr="00CC398F">
        <w:rPr>
          <w:rFonts w:ascii="Century Gothic" w:hAnsi="Century Gothic"/>
          <w:bCs/>
          <w:sz w:val="21"/>
          <w:szCs w:val="21"/>
          <w:lang w:eastAsia="pl-PL"/>
        </w:rPr>
        <w:t xml:space="preserve">2008 roku </w:t>
      </w:r>
      <w:r w:rsidRPr="00CC398F">
        <w:rPr>
          <w:rFonts w:ascii="Century Gothic" w:hAnsi="Century Gothic"/>
          <w:bCs/>
          <w:i/>
          <w:sz w:val="21"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CC398F">
        <w:rPr>
          <w:rFonts w:ascii="Century Gothic" w:hAnsi="Century Gothic"/>
          <w:bCs/>
          <w:sz w:val="21"/>
          <w:szCs w:val="21"/>
          <w:lang w:eastAsia="pl-PL"/>
        </w:rPr>
        <w:t xml:space="preserve"> </w:t>
      </w:r>
      <w:r w:rsidR="002D4070" w:rsidRPr="00CC398F">
        <w:rPr>
          <w:rFonts w:ascii="Century Gothic" w:hAnsi="Century Gothic"/>
          <w:sz w:val="21"/>
          <w:szCs w:val="21"/>
        </w:rPr>
        <w:t>/t. j. Dz. U. z 202</w:t>
      </w:r>
      <w:r w:rsidR="00277455">
        <w:rPr>
          <w:rFonts w:ascii="Century Gothic" w:hAnsi="Century Gothic"/>
          <w:sz w:val="21"/>
          <w:szCs w:val="21"/>
        </w:rPr>
        <w:t>1 r., poz. 2373</w:t>
      </w:r>
      <w:r w:rsidR="002D4070" w:rsidRPr="00CC398F">
        <w:rPr>
          <w:rFonts w:ascii="Century Gothic" w:hAnsi="Century Gothic"/>
          <w:sz w:val="21"/>
          <w:szCs w:val="21"/>
        </w:rPr>
        <w:t xml:space="preserve"> ze zm./</w:t>
      </w:r>
      <w:r w:rsidRPr="00CC398F">
        <w:rPr>
          <w:rFonts w:ascii="Century Gothic" w:hAnsi="Century Gothic"/>
          <w:sz w:val="21"/>
          <w:szCs w:val="21"/>
          <w:lang w:eastAsia="pl-PL"/>
        </w:rPr>
        <w:t>, art.</w:t>
      </w:r>
      <w:r w:rsidR="005A0336" w:rsidRPr="00CC398F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CC398F">
        <w:rPr>
          <w:rFonts w:ascii="Century Gothic" w:hAnsi="Century Gothic"/>
          <w:sz w:val="21"/>
          <w:szCs w:val="21"/>
          <w:lang w:eastAsia="pl-PL"/>
        </w:rPr>
        <w:t xml:space="preserve">123 ustawy z dnia 14 czerwca 1960 r. </w:t>
      </w:r>
      <w:r w:rsidRPr="00CC398F">
        <w:rPr>
          <w:rFonts w:ascii="Century Gothic" w:hAnsi="Century Gothic"/>
          <w:i/>
          <w:sz w:val="21"/>
          <w:szCs w:val="21"/>
          <w:lang w:eastAsia="pl-PL"/>
        </w:rPr>
        <w:t>kodeks postępowania administracyjnego</w:t>
      </w:r>
      <w:r w:rsidR="00F05676" w:rsidRPr="00CC398F">
        <w:rPr>
          <w:rFonts w:ascii="Century Gothic" w:hAnsi="Century Gothic"/>
          <w:i/>
          <w:sz w:val="21"/>
          <w:szCs w:val="21"/>
          <w:lang w:eastAsia="pl-PL"/>
        </w:rPr>
        <w:t xml:space="preserve"> </w:t>
      </w:r>
      <w:r w:rsidR="002D4070" w:rsidRPr="00CC398F">
        <w:rPr>
          <w:rFonts w:ascii="Century Gothic" w:hAnsi="Century Gothic"/>
          <w:color w:val="000000"/>
          <w:sz w:val="21"/>
          <w:szCs w:val="21"/>
        </w:rPr>
        <w:t>/t. j. Dz. U. 202</w:t>
      </w:r>
      <w:r w:rsidR="00277455">
        <w:rPr>
          <w:rFonts w:ascii="Century Gothic" w:hAnsi="Century Gothic"/>
          <w:color w:val="000000"/>
          <w:sz w:val="21"/>
          <w:szCs w:val="21"/>
        </w:rPr>
        <w:t>1</w:t>
      </w:r>
      <w:r w:rsidR="002D4070" w:rsidRPr="00CC398F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277455">
        <w:rPr>
          <w:rFonts w:ascii="Century Gothic" w:hAnsi="Century Gothic"/>
          <w:color w:val="000000"/>
          <w:sz w:val="21"/>
          <w:szCs w:val="21"/>
        </w:rPr>
        <w:t>735</w:t>
      </w:r>
      <w:r w:rsidR="002D4070" w:rsidRPr="00CC398F">
        <w:rPr>
          <w:rFonts w:ascii="Century Gothic" w:hAnsi="Century Gothic"/>
          <w:color w:val="000000"/>
          <w:sz w:val="21"/>
          <w:szCs w:val="21"/>
        </w:rPr>
        <w:t xml:space="preserve"> ze zm./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>,</w:t>
      </w:r>
    </w:p>
    <w:p w14:paraId="731EAB08" w14:textId="77777777" w:rsidR="00C658CD" w:rsidRPr="00CC398F" w:rsidRDefault="00C658CD" w:rsidP="00412A0E">
      <w:pPr>
        <w:shd w:val="clear" w:color="auto" w:fill="FFFFFF"/>
        <w:spacing w:before="120" w:after="120" w:line="276" w:lineRule="auto"/>
        <w:ind w:left="19"/>
        <w:jc w:val="center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  <w:t>postanawia</w:t>
      </w:r>
      <w:r w:rsidR="005A0336" w:rsidRPr="00CC398F"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  <w:t>m</w:t>
      </w:r>
    </w:p>
    <w:p w14:paraId="7A943748" w14:textId="77777777" w:rsidR="00412A0E" w:rsidRDefault="00C658CD" w:rsidP="00412A0E">
      <w:pPr>
        <w:spacing w:line="276" w:lineRule="auto"/>
        <w:ind w:firstLine="567"/>
        <w:jc w:val="both"/>
        <w:rPr>
          <w:rFonts w:ascii="Century Gothic" w:hAnsi="Century Gothic"/>
          <w:b/>
          <w:sz w:val="21"/>
          <w:szCs w:val="21"/>
        </w:rPr>
      </w:pPr>
      <w:r w:rsidRPr="00277455">
        <w:rPr>
          <w:rFonts w:ascii="Century Gothic" w:hAnsi="Century Gothic"/>
          <w:color w:val="000000"/>
          <w:sz w:val="21"/>
          <w:szCs w:val="21"/>
          <w:lang w:eastAsia="pl-PL"/>
        </w:rPr>
        <w:t>zawiesić postępowanie administracyjne</w:t>
      </w:r>
      <w:r w:rsidR="005A0336" w:rsidRPr="00277455">
        <w:rPr>
          <w:rFonts w:ascii="Century Gothic" w:hAnsi="Century Gothic"/>
          <w:color w:val="000000"/>
          <w:sz w:val="21"/>
          <w:szCs w:val="21"/>
          <w:lang w:eastAsia="pl-PL"/>
        </w:rPr>
        <w:t xml:space="preserve"> </w:t>
      </w:r>
      <w:r w:rsidRPr="00277455">
        <w:rPr>
          <w:rFonts w:ascii="Century Gothic" w:hAnsi="Century Gothic"/>
          <w:color w:val="000000"/>
          <w:sz w:val="21"/>
          <w:szCs w:val="21"/>
          <w:lang w:eastAsia="pl-PL"/>
        </w:rPr>
        <w:t>z wniosku</w:t>
      </w:r>
      <w:r w:rsidRPr="00277455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="00277455" w:rsidRPr="00277455">
        <w:rPr>
          <w:rFonts w:ascii="Century Gothic" w:hAnsi="Century Gothic"/>
          <w:b/>
          <w:sz w:val="21"/>
          <w:szCs w:val="21"/>
        </w:rPr>
        <w:t>Inwestora PVE 110 Sp. z o.o.,</w:t>
      </w:r>
      <w:r w:rsidR="00277455" w:rsidRPr="00277455">
        <w:rPr>
          <w:rFonts w:ascii="Century Gothic" w:hAnsi="Century Gothic"/>
          <w:b/>
          <w:sz w:val="21"/>
          <w:szCs w:val="21"/>
        </w:rPr>
        <w:br/>
        <w:t>ul. J.J. Śniadeckich 21, 85-011 Bydgoszcz (adres do korespondencji ul. Bydgoska 20, 86-065 Łochowo)</w:t>
      </w:r>
      <w:r w:rsidRPr="00277455">
        <w:rPr>
          <w:rFonts w:ascii="Century Gothic" w:hAnsi="Century Gothic"/>
          <w:b/>
          <w:sz w:val="21"/>
          <w:szCs w:val="21"/>
        </w:rPr>
        <w:t xml:space="preserve"> </w:t>
      </w:r>
      <w:r w:rsidRPr="00277455">
        <w:rPr>
          <w:rFonts w:ascii="Century Gothic" w:hAnsi="Century Gothic"/>
          <w:sz w:val="21"/>
          <w:szCs w:val="21"/>
          <w:lang w:eastAsia="pl-PL"/>
        </w:rPr>
        <w:t>w sprawie wydania decyzji o środowiskowych uwarunkowaniach dla przedsięwzięcia polegającego</w:t>
      </w:r>
      <w:r w:rsidRPr="00277455"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  <w:r w:rsidRPr="00277455">
        <w:rPr>
          <w:rFonts w:ascii="Century Gothic" w:hAnsi="Century Gothic"/>
          <w:bCs/>
          <w:sz w:val="21"/>
          <w:szCs w:val="21"/>
          <w:lang w:eastAsia="pl-PL"/>
        </w:rPr>
        <w:t xml:space="preserve">na </w:t>
      </w:r>
      <w:r w:rsidR="00277455" w:rsidRPr="00277455">
        <w:rPr>
          <w:rFonts w:ascii="Century Gothic" w:hAnsi="Century Gothic"/>
          <w:b/>
          <w:sz w:val="21"/>
          <w:szCs w:val="21"/>
        </w:rPr>
        <w:t>budowie farm fotowoltaicznych o mocy do 6 MW wraz z niezbędną infrastrukturą techniczną w miejscowości Wola Skorzęcka, Gmina Gniezno, działka nr 27/2</w:t>
      </w:r>
      <w:r w:rsidR="005A0336" w:rsidRPr="00277455">
        <w:rPr>
          <w:rFonts w:ascii="Century Gothic" w:hAnsi="Century Gothic"/>
          <w:b/>
          <w:sz w:val="21"/>
          <w:szCs w:val="21"/>
        </w:rPr>
        <w:t xml:space="preserve">, </w:t>
      </w:r>
      <w:r w:rsidRPr="00277455">
        <w:rPr>
          <w:rFonts w:ascii="Century Gothic" w:hAnsi="Century Gothic"/>
          <w:bCs/>
          <w:sz w:val="21"/>
          <w:szCs w:val="21"/>
        </w:rPr>
        <w:t xml:space="preserve">do czasu przedłożenia raportu </w:t>
      </w:r>
      <w:r w:rsidRPr="00277455">
        <w:rPr>
          <w:rFonts w:ascii="Century Gothic" w:hAnsi="Century Gothic"/>
          <w:color w:val="000000"/>
          <w:sz w:val="21"/>
          <w:szCs w:val="21"/>
          <w:lang w:eastAsia="pl-PL"/>
        </w:rPr>
        <w:t>o oddziaływaniu przedsięwzięcia na środowisko.</w:t>
      </w:r>
    </w:p>
    <w:p w14:paraId="2319BC38" w14:textId="77777777" w:rsidR="00C658CD" w:rsidRPr="00412A0E" w:rsidRDefault="00C658CD" w:rsidP="00412A0E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  <w:r w:rsidRPr="00CC398F">
        <w:rPr>
          <w:rFonts w:ascii="Century Gothic" w:hAnsi="Century Gothic"/>
          <w:b/>
          <w:bCs/>
          <w:color w:val="000000"/>
          <w:spacing w:val="-1"/>
          <w:sz w:val="21"/>
          <w:szCs w:val="21"/>
          <w:lang w:eastAsia="pl-PL"/>
        </w:rPr>
        <w:lastRenderedPageBreak/>
        <w:t>Uzasadnienie</w:t>
      </w:r>
    </w:p>
    <w:p w14:paraId="2D567BF3" w14:textId="77777777" w:rsidR="00C658CD" w:rsidRPr="00CC398F" w:rsidRDefault="00C658CD" w:rsidP="00412A0E">
      <w:pPr>
        <w:shd w:val="clear" w:color="auto" w:fill="FFFFFF"/>
        <w:spacing w:after="0" w:line="276" w:lineRule="auto"/>
        <w:ind w:left="11" w:right="11" w:firstLine="697"/>
        <w:jc w:val="both"/>
        <w:rPr>
          <w:rFonts w:ascii="Century Gothic" w:hAnsi="Century Gothic"/>
          <w:color w:val="000000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Zgodnie z art. 63 ust. 5 ustawy z dnia 3 października 2008 r. o udostępnianiu informacji o 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>środowisku i jego ochronie, udziale społeczeństwa w ochronie środowiska oraz o ocenach oddziaływania na środowisko, w przypadku stwierdzenia obowiązku przeprowadzenia oceny oddziaływania przedsięwzięcia na środowisko, organ właściwy do wydania decyzji o środowiskowych uwarunkowaniach wydaje postanowienie o zawieszeniu postępowania, do czasu przedłożenia przez wnioskodawcę raportu o oddziaływaniu przedsięwzięcia na środowisko.</w:t>
      </w:r>
    </w:p>
    <w:p w14:paraId="69DDD751" w14:textId="77777777" w:rsidR="00412A0E" w:rsidRPr="00412A0E" w:rsidRDefault="00412A0E" w:rsidP="00412A0E">
      <w:pPr>
        <w:widowControl w:val="0"/>
        <w:spacing w:after="0" w:line="276" w:lineRule="auto"/>
        <w:ind w:right="74" w:firstLine="708"/>
        <w:jc w:val="both"/>
        <w:rPr>
          <w:rFonts w:ascii="Century Gothic" w:hAnsi="Century Gothic"/>
          <w:sz w:val="21"/>
          <w:szCs w:val="21"/>
        </w:rPr>
      </w:pPr>
      <w:r w:rsidRPr="00412A0E">
        <w:rPr>
          <w:rFonts w:ascii="Century Gothic" w:hAnsi="Century Gothic"/>
          <w:sz w:val="21"/>
          <w:szCs w:val="21"/>
        </w:rPr>
        <w:t>Wnioskiem z</w:t>
      </w:r>
      <w:r w:rsidRPr="00412A0E">
        <w:rPr>
          <w:rFonts w:ascii="Century Gothic" w:hAnsi="Century Gothic"/>
          <w:spacing w:val="14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dnia</w:t>
      </w:r>
      <w:r w:rsidRPr="00412A0E">
        <w:rPr>
          <w:rFonts w:ascii="Century Gothic" w:hAnsi="Century Gothic"/>
          <w:spacing w:val="41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6 września 2021</w:t>
      </w:r>
      <w:r w:rsidRPr="00412A0E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 xml:space="preserve">r. (data wpływu 8.09.2021 r.) Inwestor PVE 110 Sp. z o.o., ul. J.J. Śniadeckich 21, 85-011 Bydgoszcz (adres do korespondencji </w:t>
      </w:r>
      <w:r w:rsidRPr="00412A0E">
        <w:rPr>
          <w:rFonts w:ascii="Century Gothic" w:hAnsi="Century Gothic"/>
          <w:sz w:val="21"/>
          <w:szCs w:val="21"/>
        </w:rPr>
        <w:br/>
        <w:t>ul. Bydgoska 20, 86-065 Łochowo), zwrócił</w:t>
      </w:r>
      <w:r w:rsidRPr="00412A0E">
        <w:rPr>
          <w:rFonts w:ascii="Century Gothic" w:hAnsi="Century Gothic"/>
          <w:spacing w:val="48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się</w:t>
      </w:r>
      <w:r w:rsidRPr="00412A0E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do</w:t>
      </w:r>
      <w:r w:rsidRPr="00412A0E">
        <w:rPr>
          <w:rFonts w:ascii="Century Gothic" w:hAnsi="Century Gothic"/>
          <w:spacing w:val="38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Wójta</w:t>
      </w:r>
      <w:r w:rsidRPr="00412A0E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Gminy</w:t>
      </w:r>
      <w:r w:rsidRPr="00412A0E">
        <w:rPr>
          <w:rFonts w:ascii="Century Gothic" w:hAnsi="Century Gothic"/>
          <w:spacing w:val="51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Gniezno</w:t>
      </w:r>
      <w:r w:rsidRPr="00412A0E">
        <w:rPr>
          <w:rFonts w:ascii="Century Gothic" w:hAnsi="Century Gothic"/>
          <w:spacing w:val="57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o</w:t>
      </w:r>
      <w:r w:rsidRPr="00412A0E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wydanie</w:t>
      </w:r>
      <w:r w:rsidRPr="00412A0E">
        <w:rPr>
          <w:rFonts w:ascii="Century Gothic" w:hAnsi="Century Gothic"/>
          <w:spacing w:val="45"/>
          <w:sz w:val="21"/>
          <w:szCs w:val="21"/>
        </w:rPr>
        <w:t xml:space="preserve"> </w:t>
      </w:r>
      <w:r w:rsidRPr="00412A0E">
        <w:rPr>
          <w:rFonts w:ascii="Century Gothic" w:hAnsi="Century Gothic"/>
          <w:w w:val="103"/>
          <w:sz w:val="21"/>
          <w:szCs w:val="21"/>
        </w:rPr>
        <w:t xml:space="preserve">decyzji </w:t>
      </w:r>
      <w:r w:rsidRPr="00412A0E">
        <w:rPr>
          <w:rFonts w:ascii="Century Gothic" w:hAnsi="Century Gothic"/>
          <w:sz w:val="21"/>
          <w:szCs w:val="21"/>
        </w:rPr>
        <w:t>o</w:t>
      </w:r>
      <w:r w:rsidRPr="00412A0E">
        <w:rPr>
          <w:rFonts w:ascii="Century Gothic" w:hAnsi="Century Gothic"/>
          <w:spacing w:val="10"/>
          <w:sz w:val="21"/>
          <w:szCs w:val="21"/>
        </w:rPr>
        <w:t xml:space="preserve"> </w:t>
      </w:r>
      <w:r w:rsidRPr="00412A0E">
        <w:rPr>
          <w:rFonts w:ascii="Century Gothic" w:hAnsi="Century Gothic"/>
          <w:w w:val="105"/>
          <w:sz w:val="21"/>
          <w:szCs w:val="21"/>
        </w:rPr>
        <w:t>środowiskowych</w:t>
      </w:r>
      <w:r w:rsidRPr="00412A0E">
        <w:rPr>
          <w:rFonts w:ascii="Century Gothic" w:hAnsi="Century Gothic"/>
          <w:spacing w:val="9"/>
          <w:w w:val="105"/>
          <w:sz w:val="21"/>
          <w:szCs w:val="21"/>
        </w:rPr>
        <w:t xml:space="preserve"> </w:t>
      </w:r>
      <w:r w:rsidRPr="00412A0E">
        <w:rPr>
          <w:rFonts w:ascii="Century Gothic" w:hAnsi="Century Gothic"/>
          <w:w w:val="105"/>
          <w:sz w:val="21"/>
          <w:szCs w:val="21"/>
        </w:rPr>
        <w:t>uwarunkowaniach</w:t>
      </w:r>
      <w:r w:rsidRPr="00412A0E">
        <w:rPr>
          <w:rFonts w:ascii="Century Gothic" w:hAnsi="Century Gothic"/>
          <w:spacing w:val="2"/>
          <w:w w:val="105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dla</w:t>
      </w:r>
      <w:r w:rsidRPr="00412A0E">
        <w:rPr>
          <w:rFonts w:ascii="Century Gothic" w:hAnsi="Century Gothic"/>
          <w:spacing w:val="20"/>
          <w:sz w:val="21"/>
          <w:szCs w:val="21"/>
        </w:rPr>
        <w:t xml:space="preserve"> </w:t>
      </w:r>
      <w:r w:rsidRPr="00412A0E">
        <w:rPr>
          <w:rFonts w:ascii="Century Gothic" w:hAnsi="Century Gothic"/>
          <w:w w:val="105"/>
          <w:sz w:val="21"/>
          <w:szCs w:val="21"/>
        </w:rPr>
        <w:t>przedsięwzięcia polegającego</w:t>
      </w:r>
      <w:r w:rsidRPr="00412A0E">
        <w:rPr>
          <w:rFonts w:ascii="Century Gothic" w:hAnsi="Century Gothic"/>
          <w:spacing w:val="22"/>
          <w:w w:val="105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na</w:t>
      </w:r>
      <w:r w:rsidRPr="00412A0E">
        <w:rPr>
          <w:rFonts w:ascii="Century Gothic" w:hAnsi="Century Gothic"/>
          <w:spacing w:val="5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budowie farm fotowoltaicznych o mocy do 6 MW wraz z niezbędną infrastrukturą techniczną w miejscowości Wola Skorzęcka, Gmina Gniezno, działka nr 27/2</w:t>
      </w:r>
      <w:r w:rsidRPr="00412A0E">
        <w:rPr>
          <w:rFonts w:ascii="Century Gothic" w:hAnsi="Century Gothic"/>
          <w:w w:val="105"/>
          <w:sz w:val="21"/>
          <w:szCs w:val="21"/>
        </w:rPr>
        <w:t>.</w:t>
      </w:r>
    </w:p>
    <w:p w14:paraId="7E9A278C" w14:textId="77777777" w:rsidR="00412A0E" w:rsidRPr="00412A0E" w:rsidRDefault="00412A0E" w:rsidP="00412A0E">
      <w:pPr>
        <w:widowControl w:val="0"/>
        <w:spacing w:after="0" w:line="276" w:lineRule="auto"/>
        <w:ind w:right="74" w:firstLine="708"/>
        <w:jc w:val="both"/>
        <w:rPr>
          <w:rFonts w:ascii="Century Gothic" w:hAnsi="Century Gothic"/>
          <w:sz w:val="21"/>
          <w:szCs w:val="21"/>
        </w:rPr>
      </w:pPr>
      <w:r w:rsidRPr="00412A0E">
        <w:rPr>
          <w:rFonts w:ascii="Century Gothic" w:hAnsi="Century Gothic"/>
          <w:sz w:val="21"/>
          <w:szCs w:val="21"/>
        </w:rPr>
        <w:t xml:space="preserve">Planowane </w:t>
      </w:r>
      <w:r w:rsidRPr="00412A0E">
        <w:rPr>
          <w:rFonts w:ascii="Century Gothic" w:hAnsi="Century Gothic"/>
          <w:w w:val="106"/>
          <w:sz w:val="21"/>
          <w:szCs w:val="21"/>
        </w:rPr>
        <w:t>przedsięwzięcie</w:t>
      </w:r>
      <w:r w:rsidRPr="00412A0E">
        <w:rPr>
          <w:rFonts w:ascii="Century Gothic" w:hAnsi="Century Gothic"/>
          <w:spacing w:val="7"/>
          <w:w w:val="106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należy</w:t>
      </w:r>
      <w:r w:rsidRPr="00412A0E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do</w:t>
      </w:r>
      <w:r w:rsidRPr="00412A0E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 xml:space="preserve">przedsięwzięć mogących potencjalnie </w:t>
      </w:r>
      <w:r w:rsidRPr="00412A0E">
        <w:rPr>
          <w:rFonts w:ascii="Century Gothic" w:hAnsi="Century Gothic"/>
          <w:w w:val="103"/>
          <w:sz w:val="21"/>
          <w:szCs w:val="21"/>
        </w:rPr>
        <w:t xml:space="preserve">znacząco </w:t>
      </w:r>
      <w:r w:rsidRPr="00412A0E">
        <w:rPr>
          <w:rFonts w:ascii="Century Gothic" w:hAnsi="Century Gothic"/>
          <w:sz w:val="21"/>
          <w:szCs w:val="21"/>
        </w:rPr>
        <w:t>oddziaływać na</w:t>
      </w:r>
      <w:r w:rsidRPr="00412A0E">
        <w:rPr>
          <w:rFonts w:ascii="Century Gothic" w:hAnsi="Century Gothic"/>
          <w:spacing w:val="50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 xml:space="preserve">środowisko </w:t>
      </w:r>
      <w:r w:rsidRPr="00412A0E">
        <w:rPr>
          <w:rFonts w:ascii="Century Gothic" w:hAnsi="Century Gothic"/>
          <w:w w:val="223"/>
          <w:sz w:val="21"/>
          <w:szCs w:val="21"/>
        </w:rPr>
        <w:t>-</w:t>
      </w:r>
      <w:r w:rsidRPr="00412A0E">
        <w:rPr>
          <w:rFonts w:ascii="Century Gothic" w:hAnsi="Century Gothic"/>
          <w:spacing w:val="-66"/>
          <w:w w:val="223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wymienione jest w</w:t>
      </w:r>
      <w:r w:rsidRPr="00412A0E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412A0E">
        <w:rPr>
          <w:rFonts w:ascii="Century Gothic" w:hAnsi="Century Gothic"/>
          <w:bCs/>
          <w:sz w:val="21"/>
          <w:szCs w:val="21"/>
        </w:rPr>
        <w:t xml:space="preserve">§ 3 ust. 1 pkt 54 </w:t>
      </w:r>
      <w:r w:rsidRPr="00412A0E">
        <w:rPr>
          <w:rFonts w:ascii="Century Gothic" w:hAnsi="Century Gothic"/>
          <w:bCs/>
          <w:sz w:val="21"/>
          <w:szCs w:val="21"/>
        </w:rPr>
        <w:br/>
        <w:t>lit. b Rozporządzenia Rady Ministrów z dnia 10 września 2019 r. w sprawie przedsięwzięć mogących znacząco oddziaływać na środowisko /Dz. U. z 2019 r. poz. 1839/</w:t>
      </w:r>
      <w:r w:rsidRPr="00412A0E">
        <w:rPr>
          <w:rFonts w:ascii="Century Gothic" w:hAnsi="Century Gothic"/>
          <w:sz w:val="21"/>
          <w:szCs w:val="21"/>
        </w:rPr>
        <w:t xml:space="preserve">. </w:t>
      </w:r>
      <w:r w:rsidRPr="00412A0E">
        <w:rPr>
          <w:rFonts w:ascii="Century Gothic" w:hAnsi="Century Gothic"/>
          <w:w w:val="102"/>
          <w:sz w:val="21"/>
          <w:szCs w:val="21"/>
        </w:rPr>
        <w:t xml:space="preserve">Wobec </w:t>
      </w:r>
      <w:r w:rsidRPr="00412A0E">
        <w:rPr>
          <w:rFonts w:ascii="Century Gothic" w:hAnsi="Century Gothic"/>
          <w:sz w:val="21"/>
          <w:szCs w:val="21"/>
        </w:rPr>
        <w:t>powyższego przedmiotowe  przedsięwzięcie zalicza się</w:t>
      </w:r>
      <w:r w:rsidRPr="00412A0E">
        <w:rPr>
          <w:rFonts w:ascii="Century Gothic" w:hAnsi="Century Gothic"/>
          <w:spacing w:val="33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do</w:t>
      </w:r>
      <w:r w:rsidRPr="00412A0E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412A0E">
        <w:rPr>
          <w:rFonts w:ascii="Century Gothic" w:hAnsi="Century Gothic"/>
          <w:w w:val="104"/>
          <w:sz w:val="21"/>
          <w:szCs w:val="21"/>
        </w:rPr>
        <w:t xml:space="preserve">przedsięwzięć mogących </w:t>
      </w:r>
      <w:r w:rsidRPr="00412A0E">
        <w:rPr>
          <w:rFonts w:ascii="Century Gothic" w:hAnsi="Century Gothic"/>
          <w:sz w:val="21"/>
          <w:szCs w:val="21"/>
        </w:rPr>
        <w:t xml:space="preserve">potencjalnie  znacząco  oddziaływać  na  środowisko,  dla  których  </w:t>
      </w:r>
      <w:r w:rsidRPr="00412A0E">
        <w:rPr>
          <w:rFonts w:ascii="Century Gothic" w:hAnsi="Century Gothic"/>
          <w:w w:val="103"/>
          <w:sz w:val="21"/>
          <w:szCs w:val="21"/>
        </w:rPr>
        <w:t xml:space="preserve">obowiązek </w:t>
      </w:r>
      <w:r w:rsidRPr="00412A0E">
        <w:rPr>
          <w:rFonts w:ascii="Century Gothic" w:hAnsi="Century Gothic"/>
          <w:w w:val="108"/>
          <w:sz w:val="21"/>
          <w:szCs w:val="21"/>
        </w:rPr>
        <w:t xml:space="preserve">przeprowadzenia </w:t>
      </w:r>
      <w:r w:rsidRPr="00412A0E">
        <w:rPr>
          <w:rFonts w:ascii="Century Gothic" w:hAnsi="Century Gothic"/>
          <w:sz w:val="21"/>
          <w:szCs w:val="21"/>
        </w:rPr>
        <w:t>oceny oddziaływania  na</w:t>
      </w:r>
      <w:r w:rsidRPr="00412A0E">
        <w:rPr>
          <w:rFonts w:ascii="Century Gothic" w:hAnsi="Century Gothic"/>
          <w:spacing w:val="12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środowisko może</w:t>
      </w:r>
      <w:r w:rsidRPr="00412A0E">
        <w:rPr>
          <w:rFonts w:ascii="Century Gothic" w:hAnsi="Century Gothic"/>
          <w:spacing w:val="55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być</w:t>
      </w:r>
      <w:r w:rsidRPr="00412A0E">
        <w:rPr>
          <w:rFonts w:ascii="Century Gothic" w:hAnsi="Century Gothic"/>
          <w:spacing w:val="9"/>
          <w:sz w:val="21"/>
          <w:szCs w:val="21"/>
        </w:rPr>
        <w:t xml:space="preserve"> </w:t>
      </w:r>
      <w:r w:rsidRPr="00412A0E">
        <w:rPr>
          <w:rFonts w:ascii="Century Gothic" w:hAnsi="Century Gothic"/>
          <w:w w:val="106"/>
          <w:sz w:val="21"/>
          <w:szCs w:val="21"/>
        </w:rPr>
        <w:t>stwierdzony.</w:t>
      </w:r>
      <w:r w:rsidRPr="00412A0E">
        <w:rPr>
          <w:rFonts w:ascii="Century Gothic" w:hAnsi="Century Gothic"/>
          <w:spacing w:val="31"/>
          <w:w w:val="106"/>
          <w:sz w:val="21"/>
          <w:szCs w:val="21"/>
        </w:rPr>
        <w:t xml:space="preserve"> </w:t>
      </w:r>
    </w:p>
    <w:p w14:paraId="7AEC1FFD" w14:textId="77777777" w:rsidR="005A0336" w:rsidRPr="00CC398F" w:rsidRDefault="005A0336" w:rsidP="00412A0E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>Zgodnie z art. 64 ust. l pkt 1, 2 i 4 ustawy z dnia 3 października 2008 roku o udostępnianiu informacji o środowisku i jego ochronie, udziale społeczeństwa w ochronie środowiska oraz o ocenach oddziaływania na środowisko organ prowadzący postępowanie wystąpił o opinię w sprawie potrzeby przeprowadzenia OOŚ i ewentualnego określenia zakresu raportu do Regionalnego Dyrektora Ochrony Środowiska w Poznaniu, Państwowego  Powiatowego  Inspektora Sanitarnego w Gnieźnie oraz Dyrektora Zarządu Zlewni Wód Polskich w Poznaniu. Organy te wydały opinie/ postanowienia stwierdzające:</w:t>
      </w:r>
    </w:p>
    <w:p w14:paraId="4F94301C" w14:textId="77777777" w:rsidR="00412A0E" w:rsidRPr="00A96227" w:rsidRDefault="00F228D0" w:rsidP="00412A0E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R</w:t>
      </w:r>
      <w:r>
        <w:rPr>
          <w:rFonts w:ascii="Century Gothic" w:hAnsi="Century Gothic"/>
          <w:sz w:val="21"/>
          <w:szCs w:val="21"/>
        </w:rPr>
        <w:t xml:space="preserve">egionalny </w:t>
      </w:r>
      <w:r w:rsidRPr="00A96227">
        <w:rPr>
          <w:rFonts w:ascii="Century Gothic" w:hAnsi="Century Gothic"/>
          <w:sz w:val="21"/>
          <w:szCs w:val="21"/>
        </w:rPr>
        <w:t>D</w:t>
      </w:r>
      <w:r>
        <w:rPr>
          <w:rFonts w:ascii="Century Gothic" w:hAnsi="Century Gothic"/>
          <w:sz w:val="21"/>
          <w:szCs w:val="21"/>
        </w:rPr>
        <w:t>yrektor Ochrony Środowiska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Poznaniu </w:t>
      </w:r>
      <w:r w:rsidR="00412A0E" w:rsidRPr="00A96227">
        <w:rPr>
          <w:rFonts w:ascii="Century Gothic" w:hAnsi="Century Gothic"/>
          <w:sz w:val="21"/>
          <w:szCs w:val="21"/>
        </w:rPr>
        <w:t>– brak potrzeby przeprowadzania oceny</w:t>
      </w:r>
      <w:r w:rsidR="00412A0E" w:rsidRPr="00A96227">
        <w:rPr>
          <w:rFonts w:ascii="Century Gothic" w:hAnsi="Century Gothic"/>
          <w:spacing w:val="44"/>
          <w:sz w:val="21"/>
          <w:szCs w:val="21"/>
        </w:rPr>
        <w:t xml:space="preserve"> </w:t>
      </w:r>
      <w:r w:rsidR="00412A0E" w:rsidRPr="00A96227">
        <w:rPr>
          <w:rFonts w:ascii="Century Gothic" w:hAnsi="Century Gothic"/>
          <w:w w:val="105"/>
          <w:sz w:val="21"/>
          <w:szCs w:val="21"/>
        </w:rPr>
        <w:t>oddziaływania</w:t>
      </w:r>
      <w:r w:rsidR="00412A0E" w:rsidRPr="00A96227">
        <w:rPr>
          <w:rFonts w:ascii="Century Gothic" w:hAnsi="Century Gothic"/>
          <w:spacing w:val="20"/>
          <w:w w:val="105"/>
          <w:sz w:val="21"/>
          <w:szCs w:val="21"/>
        </w:rPr>
        <w:t xml:space="preserve"> </w:t>
      </w:r>
      <w:r w:rsidR="00412A0E" w:rsidRPr="00A96227">
        <w:rPr>
          <w:rFonts w:ascii="Century Gothic" w:hAnsi="Century Gothic"/>
          <w:w w:val="105"/>
          <w:sz w:val="21"/>
          <w:szCs w:val="21"/>
        </w:rPr>
        <w:t xml:space="preserve">przedsięwzięcia </w:t>
      </w:r>
      <w:r w:rsidR="00412A0E" w:rsidRPr="00A96227">
        <w:rPr>
          <w:rFonts w:ascii="Century Gothic" w:hAnsi="Century Gothic"/>
          <w:sz w:val="21"/>
          <w:szCs w:val="21"/>
        </w:rPr>
        <w:t>na</w:t>
      </w:r>
      <w:r w:rsidR="00412A0E" w:rsidRPr="00A96227">
        <w:rPr>
          <w:rFonts w:ascii="Century Gothic" w:hAnsi="Century Gothic"/>
          <w:spacing w:val="1"/>
          <w:sz w:val="21"/>
          <w:szCs w:val="21"/>
        </w:rPr>
        <w:t xml:space="preserve"> </w:t>
      </w:r>
      <w:r w:rsidR="00412A0E" w:rsidRPr="00A96227">
        <w:rPr>
          <w:rFonts w:ascii="Century Gothic" w:hAnsi="Century Gothic"/>
          <w:sz w:val="21"/>
          <w:szCs w:val="21"/>
        </w:rPr>
        <w:t>środowisko</w:t>
      </w:r>
      <w:r w:rsidR="00412A0E" w:rsidRPr="00A96227">
        <w:rPr>
          <w:rFonts w:ascii="Century Gothic" w:hAnsi="Century Gothic"/>
          <w:w w:val="106"/>
          <w:sz w:val="21"/>
          <w:szCs w:val="21"/>
        </w:rPr>
        <w:t>;</w:t>
      </w:r>
    </w:p>
    <w:p w14:paraId="03067E1D" w14:textId="77777777" w:rsidR="00412A0E" w:rsidRPr="00A96227" w:rsidRDefault="00F228D0" w:rsidP="00412A0E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1"/>
          <w:szCs w:val="21"/>
        </w:rPr>
      </w:pPr>
      <w:r w:rsidRPr="00762A5F">
        <w:rPr>
          <w:rFonts w:ascii="Century Gothic" w:hAnsi="Century Gothic"/>
          <w:sz w:val="21"/>
          <w:szCs w:val="21"/>
        </w:rPr>
        <w:t>P</w:t>
      </w:r>
      <w:r>
        <w:rPr>
          <w:rFonts w:ascii="Century Gothic" w:hAnsi="Century Gothic"/>
          <w:sz w:val="21"/>
          <w:szCs w:val="21"/>
        </w:rPr>
        <w:t xml:space="preserve">aństwowy Powiatowy Inspektor Sanitarny </w:t>
      </w:r>
      <w:r w:rsidRPr="00762A5F">
        <w:rPr>
          <w:rFonts w:ascii="Century Gothic" w:hAnsi="Century Gothic"/>
          <w:sz w:val="21"/>
          <w:szCs w:val="21"/>
        </w:rPr>
        <w:t xml:space="preserve">Gnieźnie </w:t>
      </w:r>
      <w:r w:rsidR="00412A0E" w:rsidRPr="00A96227">
        <w:rPr>
          <w:rFonts w:ascii="Century Gothic" w:hAnsi="Century Gothic"/>
          <w:sz w:val="21"/>
          <w:szCs w:val="21"/>
        </w:rPr>
        <w:t>– konieczność przeprowadzania oceny</w:t>
      </w:r>
      <w:r w:rsidR="00412A0E" w:rsidRPr="00A96227">
        <w:rPr>
          <w:rFonts w:ascii="Century Gothic" w:hAnsi="Century Gothic"/>
          <w:spacing w:val="53"/>
          <w:sz w:val="21"/>
          <w:szCs w:val="21"/>
        </w:rPr>
        <w:t xml:space="preserve"> </w:t>
      </w:r>
      <w:r w:rsidR="00412A0E" w:rsidRPr="00A96227">
        <w:rPr>
          <w:rFonts w:ascii="Century Gothic" w:hAnsi="Century Gothic"/>
          <w:w w:val="105"/>
          <w:sz w:val="21"/>
          <w:szCs w:val="21"/>
        </w:rPr>
        <w:t>oddziaływania</w:t>
      </w:r>
      <w:r w:rsidR="00412A0E" w:rsidRPr="00A96227">
        <w:rPr>
          <w:rFonts w:ascii="Century Gothic" w:hAnsi="Century Gothic"/>
          <w:spacing w:val="25"/>
          <w:w w:val="105"/>
          <w:sz w:val="21"/>
          <w:szCs w:val="21"/>
        </w:rPr>
        <w:t xml:space="preserve"> </w:t>
      </w:r>
      <w:r w:rsidR="00412A0E" w:rsidRPr="00A96227">
        <w:rPr>
          <w:rFonts w:ascii="Century Gothic" w:hAnsi="Century Gothic"/>
          <w:w w:val="105"/>
          <w:sz w:val="21"/>
          <w:szCs w:val="21"/>
        </w:rPr>
        <w:t xml:space="preserve">przedsięwzięcia </w:t>
      </w:r>
      <w:r w:rsidR="00412A0E" w:rsidRPr="00A96227">
        <w:rPr>
          <w:rFonts w:ascii="Century Gothic" w:hAnsi="Century Gothic"/>
          <w:sz w:val="21"/>
          <w:szCs w:val="21"/>
        </w:rPr>
        <w:t>na</w:t>
      </w:r>
      <w:r w:rsidR="00412A0E" w:rsidRPr="00A96227">
        <w:rPr>
          <w:rFonts w:ascii="Century Gothic" w:hAnsi="Century Gothic"/>
          <w:spacing w:val="1"/>
          <w:sz w:val="21"/>
          <w:szCs w:val="21"/>
        </w:rPr>
        <w:t xml:space="preserve"> </w:t>
      </w:r>
      <w:r w:rsidR="00412A0E" w:rsidRPr="00A96227">
        <w:rPr>
          <w:rFonts w:ascii="Century Gothic" w:hAnsi="Century Gothic"/>
          <w:w w:val="106"/>
          <w:sz w:val="21"/>
          <w:szCs w:val="21"/>
        </w:rPr>
        <w:t xml:space="preserve">środowisko </w:t>
      </w:r>
      <w:r w:rsidR="00412A0E" w:rsidRPr="00A96227">
        <w:rPr>
          <w:rFonts w:ascii="Century Gothic" w:hAnsi="Century Gothic"/>
          <w:sz w:val="21"/>
          <w:szCs w:val="21"/>
        </w:rPr>
        <w:t>(potrzebę wykonania</w:t>
      </w:r>
      <w:r w:rsidR="00412A0E" w:rsidRPr="00A96227">
        <w:rPr>
          <w:rFonts w:ascii="Century Gothic" w:hAnsi="Century Gothic"/>
          <w:spacing w:val="57"/>
          <w:sz w:val="21"/>
          <w:szCs w:val="21"/>
        </w:rPr>
        <w:t xml:space="preserve"> </w:t>
      </w:r>
      <w:r w:rsidR="00412A0E" w:rsidRPr="00A96227">
        <w:rPr>
          <w:rFonts w:ascii="Century Gothic" w:hAnsi="Century Gothic"/>
          <w:sz w:val="21"/>
          <w:szCs w:val="21"/>
        </w:rPr>
        <w:t>raportu</w:t>
      </w:r>
      <w:r w:rsidR="00412A0E" w:rsidRPr="00A96227">
        <w:rPr>
          <w:rFonts w:ascii="Century Gothic" w:hAnsi="Century Gothic"/>
          <w:spacing w:val="33"/>
          <w:sz w:val="21"/>
          <w:szCs w:val="21"/>
        </w:rPr>
        <w:t xml:space="preserve"> </w:t>
      </w:r>
      <w:r w:rsidR="00412A0E" w:rsidRPr="00A96227">
        <w:rPr>
          <w:rFonts w:ascii="Century Gothic" w:hAnsi="Century Gothic"/>
          <w:sz w:val="21"/>
          <w:szCs w:val="21"/>
        </w:rPr>
        <w:t>dla</w:t>
      </w:r>
      <w:r w:rsidR="00412A0E" w:rsidRPr="00A96227">
        <w:rPr>
          <w:rFonts w:ascii="Century Gothic" w:hAnsi="Century Gothic"/>
          <w:spacing w:val="22"/>
          <w:sz w:val="21"/>
          <w:szCs w:val="21"/>
        </w:rPr>
        <w:t xml:space="preserve"> </w:t>
      </w:r>
      <w:r w:rsidR="00412A0E" w:rsidRPr="00A96227">
        <w:rPr>
          <w:rFonts w:ascii="Century Gothic" w:eastAsia="Arial" w:hAnsi="Century Gothic"/>
          <w:sz w:val="21"/>
          <w:szCs w:val="21"/>
        </w:rPr>
        <w:t>ww.</w:t>
      </w:r>
      <w:r w:rsidR="00412A0E" w:rsidRPr="00A96227">
        <w:rPr>
          <w:rFonts w:ascii="Century Gothic" w:eastAsia="Arial" w:hAnsi="Century Gothic"/>
          <w:spacing w:val="46"/>
          <w:sz w:val="21"/>
          <w:szCs w:val="21"/>
        </w:rPr>
        <w:t xml:space="preserve"> </w:t>
      </w:r>
      <w:r w:rsidR="00412A0E" w:rsidRPr="00A96227">
        <w:rPr>
          <w:rFonts w:ascii="Century Gothic" w:hAnsi="Century Gothic"/>
          <w:w w:val="106"/>
          <w:sz w:val="21"/>
          <w:szCs w:val="21"/>
        </w:rPr>
        <w:t>przedsięwzięcia);</w:t>
      </w:r>
    </w:p>
    <w:p w14:paraId="2B20CD24" w14:textId="77777777" w:rsidR="00412A0E" w:rsidRPr="00A96227" w:rsidRDefault="00412A0E" w:rsidP="00412A0E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Dyrektor</w:t>
      </w:r>
      <w:r w:rsidRPr="00A96227">
        <w:rPr>
          <w:rFonts w:ascii="Century Gothic" w:hAnsi="Century Gothic"/>
          <w:spacing w:val="49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3"/>
          <w:sz w:val="21"/>
          <w:szCs w:val="21"/>
        </w:rPr>
        <w:t xml:space="preserve">Zarządu Zlewni Wód Polskich w Poznaniu </w:t>
      </w:r>
      <w:r w:rsidRPr="00A96227">
        <w:rPr>
          <w:rFonts w:ascii="Century Gothic" w:hAnsi="Century Gothic"/>
          <w:sz w:val="21"/>
          <w:szCs w:val="21"/>
        </w:rPr>
        <w:t>– brak potrzeby przeprowadzania oceny</w:t>
      </w:r>
      <w:r w:rsidRPr="00A96227">
        <w:rPr>
          <w:rFonts w:ascii="Century Gothic" w:hAnsi="Century Gothic"/>
          <w:spacing w:val="44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oddziaływania</w:t>
      </w:r>
      <w:r w:rsidRPr="00A96227">
        <w:rPr>
          <w:rFonts w:ascii="Century Gothic" w:hAnsi="Century Gothic"/>
          <w:spacing w:val="20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 xml:space="preserve">przedsięwzięcia </w:t>
      </w:r>
      <w:r w:rsidRPr="00A96227">
        <w:rPr>
          <w:rFonts w:ascii="Century Gothic" w:hAnsi="Century Gothic"/>
          <w:sz w:val="21"/>
          <w:szCs w:val="21"/>
        </w:rPr>
        <w:t>na</w:t>
      </w:r>
      <w:r w:rsidRPr="00A96227">
        <w:rPr>
          <w:rFonts w:ascii="Century Gothic" w:hAnsi="Century Gothic"/>
          <w:spacing w:val="1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środowisko</w:t>
      </w:r>
      <w:r w:rsidRPr="00A96227">
        <w:rPr>
          <w:rFonts w:ascii="Century Gothic" w:hAnsi="Century Gothic"/>
          <w:w w:val="106"/>
          <w:sz w:val="21"/>
          <w:szCs w:val="21"/>
        </w:rPr>
        <w:t>;</w:t>
      </w:r>
    </w:p>
    <w:p w14:paraId="246AB72C" w14:textId="77777777" w:rsidR="00C658CD" w:rsidRPr="00CC398F" w:rsidRDefault="00C658CD" w:rsidP="00412A0E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 xml:space="preserve">Wójt Gminy </w:t>
      </w:r>
      <w:r w:rsidR="00412A0E">
        <w:rPr>
          <w:rFonts w:ascii="Century Gothic" w:hAnsi="Century Gothic"/>
          <w:color w:val="000000"/>
          <w:sz w:val="21"/>
          <w:szCs w:val="21"/>
          <w:lang w:eastAsia="pl-PL"/>
        </w:rPr>
        <w:t>Gniezno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 xml:space="preserve">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w dniu </w:t>
      </w:r>
      <w:r w:rsidR="00412A0E">
        <w:rPr>
          <w:rFonts w:ascii="Century Gothic" w:hAnsi="Century Gothic"/>
          <w:color w:val="000000"/>
          <w:sz w:val="21"/>
          <w:szCs w:val="21"/>
          <w:lang w:eastAsia="pl-PL"/>
        </w:rPr>
        <w:t>14 stycznia 2022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 xml:space="preserve"> roku wydał postanowienie </w:t>
      </w:r>
      <w:r w:rsidR="00317C42" w:rsidRPr="00CC398F">
        <w:rPr>
          <w:rFonts w:ascii="Century Gothic" w:hAnsi="Century Gothic"/>
          <w:color w:val="000000"/>
          <w:sz w:val="21"/>
          <w:szCs w:val="21"/>
          <w:lang w:eastAsia="pl-PL"/>
        </w:rPr>
        <w:t>znak OŚR.6220.</w:t>
      </w:r>
      <w:r w:rsidR="00412A0E">
        <w:rPr>
          <w:rFonts w:ascii="Century Gothic" w:hAnsi="Century Gothic"/>
          <w:color w:val="000000"/>
          <w:sz w:val="21"/>
          <w:szCs w:val="21"/>
          <w:lang w:eastAsia="pl-PL"/>
        </w:rPr>
        <w:t>16.2021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 xml:space="preserve">, w którym stwierdził obowiązek przeprowadzenia oceny oddziaływania na środowisko dla planowanego przedsięwzięcia. </w:t>
      </w:r>
    </w:p>
    <w:p w14:paraId="2D01DC57" w14:textId="77777777" w:rsidR="00412A0E" w:rsidRDefault="00412A0E" w:rsidP="00412A0E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</w:pPr>
    </w:p>
    <w:p w14:paraId="32A3414E" w14:textId="77777777" w:rsidR="00252080" w:rsidRDefault="00252080" w:rsidP="00412A0E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</w:pPr>
    </w:p>
    <w:p w14:paraId="60C70DF5" w14:textId="77777777" w:rsidR="00252080" w:rsidRDefault="00252080" w:rsidP="00412A0E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</w:pPr>
    </w:p>
    <w:p w14:paraId="7C3CCBF5" w14:textId="77777777" w:rsidR="00252080" w:rsidRDefault="00252080" w:rsidP="00412A0E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</w:pPr>
    </w:p>
    <w:p w14:paraId="3B6EC8C7" w14:textId="4F6F4F2A" w:rsidR="00C658CD" w:rsidRPr="00CC398F" w:rsidRDefault="00C658CD" w:rsidP="00412A0E">
      <w:pPr>
        <w:shd w:val="clear" w:color="auto" w:fill="FFFFFF"/>
        <w:spacing w:after="0" w:line="276" w:lineRule="auto"/>
        <w:jc w:val="center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  <w:lastRenderedPageBreak/>
        <w:t>Pouczenie</w:t>
      </w:r>
    </w:p>
    <w:p w14:paraId="24194599" w14:textId="77777777" w:rsidR="00C658CD" w:rsidRPr="00CC398F" w:rsidRDefault="00C658CD" w:rsidP="00412A0E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>Zgodnie z art. 63 ust. 6 ustawy z dnia 3 października 2008 r. o udostępnianiu informacji o środowisku i jego ochronie, udziale społeczeństwa w ochronie środowiska oraz o ocenach oddziaływania na środowisko na niniejsze postanowienie nie przysługuje zażalenie.</w:t>
      </w:r>
    </w:p>
    <w:p w14:paraId="788FC71C" w14:textId="77777777" w:rsidR="00C658CD" w:rsidRPr="00CC398F" w:rsidRDefault="00C658CD" w:rsidP="00430CD7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3ED676C8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447B8686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51E491CE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48BA5E7B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30C77BF0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6FEA6533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0E394C84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47392883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76D40B25" w14:textId="77777777" w:rsidR="001A0CD6" w:rsidRPr="00277455" w:rsidRDefault="001A0CD6" w:rsidP="001A0CD6">
      <w:pPr>
        <w:rPr>
          <w:rFonts w:ascii="Century Gothic" w:hAnsi="Century Gothic"/>
          <w:sz w:val="18"/>
          <w:szCs w:val="21"/>
          <w:u w:val="single"/>
        </w:rPr>
      </w:pPr>
    </w:p>
    <w:p w14:paraId="3FBC7750" w14:textId="77777777" w:rsidR="001A0CD6" w:rsidRPr="00277455" w:rsidRDefault="001A0CD6" w:rsidP="001A0CD6">
      <w:pPr>
        <w:rPr>
          <w:rFonts w:ascii="Century Gothic" w:hAnsi="Century Gothic"/>
          <w:b/>
          <w:sz w:val="18"/>
          <w:szCs w:val="21"/>
          <w:u w:val="single"/>
        </w:rPr>
      </w:pPr>
      <w:r w:rsidRPr="0027745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C3A0F0E" w14:textId="77777777" w:rsidR="001A0CD6" w:rsidRPr="00277455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 xml:space="preserve">Strony postępowania administracyjnego wg rozdzielnika </w:t>
      </w:r>
    </w:p>
    <w:p w14:paraId="1A606182" w14:textId="77777777" w:rsidR="001A0CD6" w:rsidRPr="00277455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a/a (sprawę prowadzi Rafał Skweres/Magdalena Buchwald – tel. 61 424 57 66)</w:t>
      </w:r>
    </w:p>
    <w:p w14:paraId="7E896E65" w14:textId="77777777" w:rsidR="001A0CD6" w:rsidRPr="00277455" w:rsidRDefault="001A0CD6" w:rsidP="001A0CD6">
      <w:pPr>
        <w:shd w:val="clear" w:color="auto" w:fill="FFFFFF"/>
        <w:jc w:val="both"/>
        <w:rPr>
          <w:rFonts w:ascii="Century Gothic" w:hAnsi="Century Gothic"/>
          <w:sz w:val="18"/>
          <w:szCs w:val="21"/>
          <w:u w:val="single"/>
        </w:rPr>
      </w:pPr>
    </w:p>
    <w:p w14:paraId="795D2567" w14:textId="77777777" w:rsidR="001A0CD6" w:rsidRPr="00277455" w:rsidRDefault="001A0CD6" w:rsidP="001A0CD6">
      <w:pPr>
        <w:rPr>
          <w:rFonts w:ascii="Century Gothic" w:hAnsi="Century Gothic"/>
          <w:b/>
          <w:sz w:val="18"/>
          <w:szCs w:val="21"/>
          <w:u w:val="single"/>
        </w:rPr>
      </w:pPr>
      <w:r w:rsidRPr="00277455">
        <w:rPr>
          <w:rFonts w:ascii="Century Gothic" w:hAnsi="Century Gothic"/>
          <w:b/>
          <w:sz w:val="18"/>
          <w:szCs w:val="21"/>
          <w:u w:val="single"/>
        </w:rPr>
        <w:t>Do wiadomości:</w:t>
      </w:r>
    </w:p>
    <w:p w14:paraId="0570E56B" w14:textId="77777777" w:rsidR="001A0CD6" w:rsidRPr="00277455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Regionalny Dyrektor Ochrony Środowiska w Poznaniu, ul. J. H. Dąbrowskiego 79, 60-529 Poznań</w:t>
      </w:r>
    </w:p>
    <w:p w14:paraId="571DFD3B" w14:textId="77777777" w:rsidR="001A0CD6" w:rsidRPr="00277455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Państwowy Powiatowy Inspektor Sanitarny w Gnieźnie, ul. Św. Wawrzyńca 18, 62-200 Gniezno</w:t>
      </w:r>
    </w:p>
    <w:p w14:paraId="3488A596" w14:textId="77777777" w:rsidR="001A0CD6" w:rsidRPr="00277455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Dyrektor Zarządu Zlewni Wód Polskich w Poznaniu, ul. Szewska 1, 61-760 Poznań</w:t>
      </w:r>
    </w:p>
    <w:p w14:paraId="79454D92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</w:rPr>
      </w:pPr>
    </w:p>
    <w:p w14:paraId="72BDD152" w14:textId="77777777" w:rsidR="001A0CD6" w:rsidRPr="00CC398F" w:rsidRDefault="001A0CD6" w:rsidP="001A0CD6">
      <w:pPr>
        <w:pStyle w:val="Tekstpodstawowy"/>
        <w:spacing w:after="0" w:line="22" w:lineRule="atLeast"/>
        <w:jc w:val="both"/>
        <w:rPr>
          <w:rFonts w:ascii="Century Gothic" w:hAnsi="Century Gothic"/>
          <w:sz w:val="21"/>
          <w:szCs w:val="21"/>
        </w:rPr>
      </w:pPr>
    </w:p>
    <w:p w14:paraId="77143D95" w14:textId="77777777" w:rsidR="001A0CD6" w:rsidRPr="00412A0E" w:rsidRDefault="001A0CD6" w:rsidP="001A0CD6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0"/>
          <w:szCs w:val="21"/>
        </w:rPr>
      </w:pPr>
    </w:p>
    <w:p w14:paraId="5E8B74A3" w14:textId="77777777" w:rsidR="001A0CD6" w:rsidRPr="00412A0E" w:rsidRDefault="001A0CD6" w:rsidP="001A0CD6">
      <w:pPr>
        <w:pStyle w:val="Tekstpodstawowywcity3"/>
        <w:jc w:val="both"/>
        <w:rPr>
          <w:rFonts w:ascii="Century Gothic" w:hAnsi="Century Gothic"/>
          <w:szCs w:val="18"/>
        </w:rPr>
      </w:pPr>
      <w:r w:rsidRPr="00412A0E">
        <w:rPr>
          <w:rFonts w:ascii="Century Gothic" w:hAnsi="Century Gothic"/>
          <w:szCs w:val="18"/>
          <w:u w:val="single"/>
        </w:rPr>
        <w:t>Uwaga</w:t>
      </w:r>
      <w:r w:rsidRPr="00412A0E">
        <w:rPr>
          <w:rFonts w:ascii="Century Gothic" w:hAnsi="Century Gothic"/>
          <w:szCs w:val="18"/>
        </w:rPr>
        <w:t xml:space="preserve">: </w:t>
      </w:r>
    </w:p>
    <w:p w14:paraId="270686A1" w14:textId="24C2263B" w:rsidR="001A0CD6" w:rsidRPr="00412A0E" w:rsidRDefault="001A0CD6" w:rsidP="001A0CD6">
      <w:pPr>
        <w:pStyle w:val="Tekstpodstawowywcity3"/>
        <w:ind w:left="0"/>
        <w:jc w:val="both"/>
        <w:rPr>
          <w:rFonts w:ascii="Century Gothic" w:hAnsi="Century Gothic"/>
          <w:b/>
          <w:szCs w:val="18"/>
        </w:rPr>
      </w:pPr>
      <w:r w:rsidRPr="00412A0E">
        <w:rPr>
          <w:rFonts w:ascii="Century Gothic" w:hAnsi="Century Gothic"/>
          <w:szCs w:val="18"/>
        </w:rPr>
        <w:tab/>
        <w:t xml:space="preserve">Ponieważ w powyższej sprawie liczba stron postępowania przekracza 10, zgodnie z art. 74 ust.3 ustawy z dnia 3 października </w:t>
      </w:r>
      <w:r w:rsidRPr="00412A0E">
        <w:rPr>
          <w:rFonts w:ascii="Century Gothic" w:hAnsi="Century Gothic"/>
          <w:bCs/>
          <w:szCs w:val="18"/>
        </w:rPr>
        <w:t xml:space="preserve">2008 roku o udostępnianiu informacji o środowisku i jego ochronie, udziale społeczeństwa w ochronie środowiska oraz o ocenach oddziaływania na środowisko </w:t>
      </w:r>
      <w:r w:rsidRPr="00412A0E">
        <w:rPr>
          <w:rFonts w:ascii="Century Gothic" w:hAnsi="Century Gothic"/>
          <w:szCs w:val="18"/>
        </w:rPr>
        <w:t xml:space="preserve">oraz art. 49 Kodeksu postępowania administracyjnego – zawiadomienie stron w toczącym się postępowaniu zostaje podane w formie obwieszczenia. Doręczenie uważa się za dokonane po upływie czternastu dni od dnia publicznego ogłoszenia w Biuletynie Informacji Publicznej. Publiczne udostępnienie następuje z dniem </w:t>
      </w:r>
      <w:r w:rsidR="00252080">
        <w:rPr>
          <w:rFonts w:ascii="Century Gothic" w:hAnsi="Century Gothic"/>
          <w:b/>
          <w:szCs w:val="18"/>
        </w:rPr>
        <w:t>22 lutego 2022 roku</w:t>
      </w:r>
      <w:r w:rsidRPr="00412A0E">
        <w:rPr>
          <w:rFonts w:ascii="Century Gothic" w:hAnsi="Century Gothic"/>
          <w:b/>
          <w:szCs w:val="18"/>
        </w:rPr>
        <w:t xml:space="preserve">. </w:t>
      </w:r>
    </w:p>
    <w:p w14:paraId="40679A2B" w14:textId="77777777" w:rsidR="001A0CD6" w:rsidRDefault="001A0CD6" w:rsidP="001A0CD6">
      <w:pPr>
        <w:pStyle w:val="Tekstpodstawowywcity3"/>
        <w:ind w:left="0"/>
        <w:jc w:val="both"/>
        <w:rPr>
          <w:rFonts w:ascii="Century Gothic" w:hAnsi="Century Gothic"/>
          <w:i/>
          <w:sz w:val="21"/>
          <w:szCs w:val="21"/>
        </w:rPr>
      </w:pPr>
    </w:p>
    <w:p w14:paraId="619228A1" w14:textId="77777777" w:rsidR="00412A0E" w:rsidRPr="00CC398F" w:rsidRDefault="00412A0E" w:rsidP="001A0CD6">
      <w:pPr>
        <w:pStyle w:val="Tekstpodstawowywcity3"/>
        <w:ind w:left="0"/>
        <w:jc w:val="both"/>
        <w:rPr>
          <w:rFonts w:ascii="Century Gothic" w:hAnsi="Century Gothic"/>
          <w:i/>
          <w:sz w:val="21"/>
          <w:szCs w:val="21"/>
        </w:rPr>
      </w:pPr>
    </w:p>
    <w:p w14:paraId="3F2D8D7E" w14:textId="77777777" w:rsidR="001A0CD6" w:rsidRPr="00412A0E" w:rsidRDefault="001A0CD6" w:rsidP="001A0CD6">
      <w:pPr>
        <w:spacing w:line="480" w:lineRule="auto"/>
        <w:rPr>
          <w:rFonts w:ascii="Century Gothic" w:hAnsi="Century Gothic"/>
          <w:sz w:val="20"/>
          <w:szCs w:val="21"/>
          <w:u w:val="single"/>
        </w:rPr>
      </w:pPr>
      <w:r w:rsidRPr="00412A0E">
        <w:rPr>
          <w:rFonts w:ascii="Century Gothic" w:hAnsi="Century Gothic"/>
          <w:sz w:val="20"/>
          <w:szCs w:val="21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5199EEEB" w14:textId="77777777" w:rsidR="001A0CD6" w:rsidRPr="00412A0E" w:rsidRDefault="001A0CD6" w:rsidP="001A0CD6">
      <w:pPr>
        <w:spacing w:line="480" w:lineRule="auto"/>
        <w:rPr>
          <w:rFonts w:ascii="Century Gothic" w:hAnsi="Century Gothic"/>
          <w:sz w:val="20"/>
          <w:szCs w:val="21"/>
          <w:u w:val="single"/>
        </w:rPr>
      </w:pPr>
    </w:p>
    <w:p w14:paraId="196F868A" w14:textId="77777777" w:rsidR="001A0CD6" w:rsidRPr="00412A0E" w:rsidRDefault="001A0CD6" w:rsidP="001A0CD6">
      <w:pPr>
        <w:spacing w:line="360" w:lineRule="auto"/>
        <w:ind w:left="360"/>
        <w:jc w:val="both"/>
        <w:rPr>
          <w:rFonts w:ascii="Century Gothic" w:hAnsi="Century Gothic"/>
          <w:sz w:val="20"/>
          <w:szCs w:val="21"/>
        </w:rPr>
      </w:pPr>
      <w:r w:rsidRPr="00412A0E">
        <w:rPr>
          <w:rFonts w:ascii="Century Gothic" w:hAnsi="Century Gothic"/>
          <w:sz w:val="20"/>
          <w:szCs w:val="21"/>
        </w:rPr>
        <w:t xml:space="preserve">Podpis i pieczątka </w:t>
      </w:r>
    </w:p>
    <w:p w14:paraId="66891573" w14:textId="227CD021" w:rsidR="00412A0E" w:rsidRDefault="00412A0E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sectPr w:rsidR="00412A0E" w:rsidSect="00412A0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E2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806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360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3A9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AEF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82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E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2A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C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68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048ED"/>
    <w:multiLevelType w:val="hybridMultilevel"/>
    <w:tmpl w:val="FE14032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D1CEC"/>
    <w:multiLevelType w:val="hybridMultilevel"/>
    <w:tmpl w:val="EC088B6A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D0C90"/>
    <w:multiLevelType w:val="hybridMultilevel"/>
    <w:tmpl w:val="40CA15B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8"/>
  </w:num>
  <w:num w:numId="14">
    <w:abstractNumId w:val="12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F1"/>
    <w:rsid w:val="000664D3"/>
    <w:rsid w:val="000E46AE"/>
    <w:rsid w:val="001A0CD6"/>
    <w:rsid w:val="001C5F79"/>
    <w:rsid w:val="00246742"/>
    <w:rsid w:val="00252080"/>
    <w:rsid w:val="00277455"/>
    <w:rsid w:val="002D4070"/>
    <w:rsid w:val="00317C42"/>
    <w:rsid w:val="003226F1"/>
    <w:rsid w:val="00365BE2"/>
    <w:rsid w:val="00366CE6"/>
    <w:rsid w:val="00412A0E"/>
    <w:rsid w:val="00430CD7"/>
    <w:rsid w:val="00522BB4"/>
    <w:rsid w:val="005718BE"/>
    <w:rsid w:val="005A0336"/>
    <w:rsid w:val="005F2836"/>
    <w:rsid w:val="00651BA1"/>
    <w:rsid w:val="006B1A82"/>
    <w:rsid w:val="006B23FE"/>
    <w:rsid w:val="006C48F6"/>
    <w:rsid w:val="00742EE6"/>
    <w:rsid w:val="007B46D9"/>
    <w:rsid w:val="008F7F40"/>
    <w:rsid w:val="00951733"/>
    <w:rsid w:val="00A10988"/>
    <w:rsid w:val="00A5441E"/>
    <w:rsid w:val="00A957D9"/>
    <w:rsid w:val="00BA7BDC"/>
    <w:rsid w:val="00BE23F4"/>
    <w:rsid w:val="00BE5504"/>
    <w:rsid w:val="00C658CD"/>
    <w:rsid w:val="00C74D38"/>
    <w:rsid w:val="00CC398F"/>
    <w:rsid w:val="00CE514F"/>
    <w:rsid w:val="00DA7A91"/>
    <w:rsid w:val="00DD498F"/>
    <w:rsid w:val="00E8636C"/>
    <w:rsid w:val="00ED5049"/>
    <w:rsid w:val="00F05676"/>
    <w:rsid w:val="00F228D0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DB815"/>
  <w15:docId w15:val="{2C5FF3BC-C9E2-4CEF-BAAA-896FDB3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6F1"/>
    <w:pPr>
      <w:spacing w:after="160" w:line="256" w:lineRule="auto"/>
    </w:pPr>
    <w:rPr>
      <w:rFonts w:eastAsia="Times New Roman"/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BE5504"/>
    <w:pPr>
      <w:spacing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B935-FF15-4992-9777-060090EA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2</cp:revision>
  <cp:lastPrinted>2022-02-18T09:22:00Z</cp:lastPrinted>
  <dcterms:created xsi:type="dcterms:W3CDTF">2022-02-22T13:39:00Z</dcterms:created>
  <dcterms:modified xsi:type="dcterms:W3CDTF">2022-02-22T13:39:00Z</dcterms:modified>
</cp:coreProperties>
</file>