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7CD6" w14:textId="77777777" w:rsidR="00931818" w:rsidRDefault="00931818" w:rsidP="00931818">
      <w:pPr>
        <w:keepNext/>
        <w:keepLines/>
        <w:spacing w:before="40" w:after="0" w:line="276" w:lineRule="auto"/>
        <w:jc w:val="right"/>
        <w:outlineLvl w:val="4"/>
        <w:rPr>
          <w:rFonts w:ascii="Century Gothic" w:hAnsi="Century Gothic"/>
          <w:sz w:val="21"/>
          <w:szCs w:val="21"/>
          <w:lang w:eastAsia="pl-PL"/>
        </w:rPr>
      </w:pPr>
      <w:r>
        <w:rPr>
          <w:rFonts w:ascii="Century Gothic" w:hAnsi="Century Gothic"/>
          <w:sz w:val="21"/>
          <w:szCs w:val="21"/>
          <w:lang w:eastAsia="pl-PL"/>
        </w:rPr>
        <w:t>Gniezno, dnia 27 grudnia 2023 r.</w:t>
      </w:r>
    </w:p>
    <w:p w14:paraId="5175E30D" w14:textId="77777777" w:rsidR="00931818" w:rsidRDefault="00931818" w:rsidP="00931818">
      <w:pPr>
        <w:keepNext/>
        <w:keepLines/>
        <w:spacing w:before="40" w:after="0" w:line="276" w:lineRule="auto"/>
        <w:outlineLvl w:val="5"/>
        <w:rPr>
          <w:rFonts w:ascii="Century Gothic" w:hAnsi="Century Gothic"/>
          <w:sz w:val="21"/>
          <w:szCs w:val="21"/>
          <w:lang w:eastAsia="pl-PL"/>
        </w:rPr>
      </w:pPr>
      <w:r>
        <w:rPr>
          <w:rFonts w:ascii="Century Gothic" w:hAnsi="Century Gothic"/>
          <w:sz w:val="21"/>
          <w:szCs w:val="21"/>
          <w:lang w:eastAsia="pl-PL"/>
        </w:rPr>
        <w:t>OŚR. 6220.6.2022</w:t>
      </w:r>
    </w:p>
    <w:p w14:paraId="3294443D" w14:textId="77777777" w:rsidR="00931818" w:rsidRDefault="00931818" w:rsidP="00931818">
      <w:pPr>
        <w:tabs>
          <w:tab w:val="left" w:pos="426"/>
        </w:tabs>
        <w:spacing w:line="276" w:lineRule="auto"/>
        <w:jc w:val="center"/>
        <w:rPr>
          <w:rFonts w:ascii="Century Gothic" w:hAnsi="Century Gothic"/>
          <w:b/>
          <w:sz w:val="21"/>
          <w:szCs w:val="21"/>
          <w:u w:val="single"/>
        </w:rPr>
      </w:pPr>
      <w:r>
        <w:rPr>
          <w:rFonts w:ascii="Century Gothic" w:hAnsi="Century Gothic"/>
          <w:b/>
          <w:sz w:val="21"/>
          <w:szCs w:val="21"/>
          <w:u w:val="single"/>
        </w:rPr>
        <w:t>OBWIESZCZENIE</w:t>
      </w:r>
    </w:p>
    <w:p w14:paraId="7D0A9BD1" w14:textId="77777777" w:rsidR="00931818" w:rsidRDefault="00931818" w:rsidP="00931818">
      <w:pPr>
        <w:spacing w:line="276" w:lineRule="auto"/>
        <w:ind w:firstLine="708"/>
        <w:jc w:val="both"/>
        <w:rPr>
          <w:rFonts w:ascii="Century Gothic" w:hAnsi="Century Gothic"/>
          <w:b/>
          <w:bCs/>
          <w:sz w:val="21"/>
          <w:szCs w:val="21"/>
        </w:rPr>
      </w:pPr>
      <w:r>
        <w:rPr>
          <w:rFonts w:ascii="Century Gothic" w:hAnsi="Century Gothic" w:cs="Calibri"/>
          <w:sz w:val="21"/>
          <w:szCs w:val="21"/>
        </w:rPr>
        <w:t xml:space="preserve">Na podstawie art. 49 ustawy z dnia 14 czerwca 1960 r. </w:t>
      </w:r>
      <w:r>
        <w:rPr>
          <w:rFonts w:ascii="Century Gothic" w:hAnsi="Century Gothic" w:cs="Calibri"/>
          <w:i/>
          <w:sz w:val="21"/>
          <w:szCs w:val="21"/>
        </w:rPr>
        <w:t xml:space="preserve">kodeks postępowania administracyjnego </w:t>
      </w:r>
      <w:r>
        <w:rPr>
          <w:rFonts w:ascii="Century Gothic" w:hAnsi="Century Gothic" w:cs="Calibri"/>
          <w:sz w:val="21"/>
          <w:szCs w:val="21"/>
        </w:rPr>
        <w:t xml:space="preserve">/Dz. U. 2023 r., poz. 775 zez zm./, w związku z art. 74 ust. 3 ustawy </w:t>
      </w:r>
      <w:r>
        <w:rPr>
          <w:rFonts w:ascii="Century Gothic" w:hAnsi="Century Gothic" w:cs="Calibri"/>
          <w:sz w:val="21"/>
          <w:szCs w:val="21"/>
        </w:rPr>
        <w:br/>
        <w:t xml:space="preserve">z dnia 3 października </w:t>
      </w:r>
      <w:r>
        <w:rPr>
          <w:rFonts w:ascii="Century Gothic" w:hAnsi="Century Gothic" w:cs="Calibri"/>
          <w:bCs/>
          <w:sz w:val="21"/>
          <w:szCs w:val="21"/>
        </w:rPr>
        <w:t xml:space="preserve">2008 r. </w:t>
      </w:r>
      <w:r>
        <w:rPr>
          <w:rFonts w:ascii="Century Gothic" w:hAnsi="Century Gothic" w:cs="Calibri"/>
          <w:bCs/>
          <w:i/>
          <w:sz w:val="21"/>
          <w:szCs w:val="21"/>
        </w:rPr>
        <w:t>o udostępnianiu informacji o środowisku i jego ochronie, udziale społeczeństwa w ochronie środowiska oraz o ocenach oddziaływania na środowisko</w:t>
      </w:r>
      <w:r>
        <w:rPr>
          <w:rFonts w:ascii="Century Gothic" w:hAnsi="Century Gothic" w:cs="Calibri"/>
          <w:bCs/>
          <w:sz w:val="21"/>
          <w:szCs w:val="21"/>
        </w:rPr>
        <w:t xml:space="preserve"> </w:t>
      </w:r>
      <w:r>
        <w:rPr>
          <w:rFonts w:ascii="Century Gothic" w:hAnsi="Century Gothic" w:cs="Calibri"/>
          <w:sz w:val="21"/>
          <w:szCs w:val="21"/>
        </w:rPr>
        <w:t xml:space="preserve">/Dz. U. z 2023 r., poz. 1094/ </w:t>
      </w:r>
      <w:r>
        <w:rPr>
          <w:rFonts w:ascii="Century Gothic" w:hAnsi="Century Gothic" w:cs="Calibri"/>
          <w:b/>
          <w:sz w:val="21"/>
          <w:szCs w:val="21"/>
        </w:rPr>
        <w:t xml:space="preserve">Wójt Gminy Gniezno </w:t>
      </w:r>
      <w:r>
        <w:rPr>
          <w:rFonts w:ascii="Century Gothic" w:hAnsi="Century Gothic" w:cs="Calibri"/>
          <w:bCs/>
          <w:sz w:val="21"/>
          <w:szCs w:val="21"/>
        </w:rPr>
        <w:t>zawiadamia</w:t>
      </w:r>
      <w:r>
        <w:rPr>
          <w:rFonts w:ascii="Century Gothic" w:hAnsi="Century Gothic" w:cs="Calibri"/>
          <w:b/>
          <w:bCs/>
          <w:sz w:val="21"/>
          <w:szCs w:val="21"/>
        </w:rPr>
        <w:t xml:space="preserve"> </w:t>
      </w:r>
      <w:r>
        <w:rPr>
          <w:rFonts w:ascii="Century Gothic" w:hAnsi="Century Gothic" w:cs="Calibri"/>
          <w:bCs/>
          <w:sz w:val="21"/>
          <w:szCs w:val="21"/>
        </w:rPr>
        <w:t>strony postępowania administracyjnego o wydanej</w:t>
      </w:r>
      <w:r>
        <w:rPr>
          <w:rFonts w:ascii="Century Gothic" w:hAnsi="Century Gothic" w:cs="Calibri"/>
          <w:sz w:val="21"/>
          <w:szCs w:val="21"/>
        </w:rPr>
        <w:t xml:space="preserve"> dnia 27 grudnia 2023 r. decyzji </w:t>
      </w:r>
      <w:r>
        <w:rPr>
          <w:rFonts w:ascii="Century Gothic" w:hAnsi="Century Gothic" w:cs="Calibri"/>
          <w:sz w:val="21"/>
          <w:szCs w:val="21"/>
        </w:rPr>
        <w:br/>
        <w:t>o środowiskowych uwarunkowaniach</w:t>
      </w:r>
      <w:r>
        <w:rPr>
          <w:rFonts w:ascii="Century Gothic" w:hAnsi="Century Gothic" w:cs="Calibri"/>
          <w:b/>
          <w:sz w:val="21"/>
          <w:szCs w:val="21"/>
        </w:rPr>
        <w:t xml:space="preserve"> </w:t>
      </w:r>
      <w:r>
        <w:rPr>
          <w:rFonts w:ascii="Century Gothic" w:hAnsi="Century Gothic" w:cs="Calibri"/>
          <w:sz w:val="21"/>
          <w:szCs w:val="21"/>
        </w:rPr>
        <w:t>dla przedsięwzięcia polegającego na</w:t>
      </w:r>
      <w:bookmarkStart w:id="0" w:name="_Hlk75772086"/>
      <w:r>
        <w:rPr>
          <w:rFonts w:ascii="Century Gothic" w:hAnsi="Century Gothic"/>
          <w:b/>
          <w:sz w:val="21"/>
          <w:szCs w:val="21"/>
        </w:rPr>
        <w:t xml:space="preserve"> budowie do 2 farm fotowoltaicznych o łącznej mocy do 2 MW wraz z niezbędną infrastrukturą techniczną w miejscowości Modliszewo, Gmina Gniezno, działka nr 56</w:t>
      </w:r>
      <w:r>
        <w:rPr>
          <w:rFonts w:ascii="Century Gothic" w:hAnsi="Century Gothic" w:cs="Calibri"/>
          <w:sz w:val="21"/>
          <w:szCs w:val="21"/>
        </w:rPr>
        <w:t>,</w:t>
      </w:r>
      <w:r>
        <w:rPr>
          <w:rFonts w:ascii="Century Gothic" w:hAnsi="Century Gothic" w:cs="Calibri"/>
          <w:b/>
          <w:sz w:val="21"/>
          <w:szCs w:val="21"/>
        </w:rPr>
        <w:t xml:space="preserve"> </w:t>
      </w:r>
      <w:bookmarkEnd w:id="0"/>
      <w:r>
        <w:rPr>
          <w:rFonts w:ascii="Century Gothic" w:hAnsi="Century Gothic" w:cs="Calibri"/>
          <w:bCs/>
          <w:sz w:val="21"/>
          <w:szCs w:val="21"/>
        </w:rPr>
        <w:t>której treść podaje poniżej.</w:t>
      </w:r>
      <w:r>
        <w:rPr>
          <w:rFonts w:ascii="Century Gothic" w:hAnsi="Century Gothic" w:cs="Calibri"/>
          <w:b/>
          <w:bCs/>
          <w:sz w:val="21"/>
          <w:szCs w:val="21"/>
        </w:rPr>
        <w:t xml:space="preserve"> </w:t>
      </w:r>
    </w:p>
    <w:p w14:paraId="1B08A1F4" w14:textId="77777777" w:rsidR="00931818" w:rsidRDefault="00931818" w:rsidP="00931818">
      <w:pPr>
        <w:spacing w:after="120" w:line="276" w:lineRule="auto"/>
        <w:ind w:left="283"/>
        <w:jc w:val="both"/>
        <w:rPr>
          <w:rFonts w:ascii="Century Gothic" w:hAnsi="Century Gothic"/>
          <w:sz w:val="21"/>
          <w:szCs w:val="21"/>
          <w:u w:val="single"/>
          <w:lang w:eastAsia="pl-PL"/>
        </w:rPr>
      </w:pPr>
    </w:p>
    <w:p w14:paraId="3539DF63" w14:textId="77777777" w:rsidR="00931818" w:rsidRDefault="00931818" w:rsidP="00931818">
      <w:pPr>
        <w:spacing w:after="120" w:line="276" w:lineRule="auto"/>
        <w:ind w:left="283"/>
        <w:jc w:val="both"/>
        <w:rPr>
          <w:rFonts w:ascii="Century Gothic" w:hAnsi="Century Gothic"/>
          <w:b/>
          <w:sz w:val="16"/>
          <w:szCs w:val="16"/>
          <w:lang w:eastAsia="pl-PL"/>
        </w:rPr>
      </w:pPr>
      <w:r>
        <w:rPr>
          <w:rFonts w:ascii="Century Gothic" w:hAnsi="Century Gothic"/>
          <w:b/>
          <w:sz w:val="16"/>
          <w:szCs w:val="16"/>
          <w:u w:val="single"/>
          <w:lang w:eastAsia="pl-PL"/>
        </w:rPr>
        <w:t>Uwaga</w:t>
      </w:r>
      <w:r>
        <w:rPr>
          <w:rFonts w:ascii="Century Gothic" w:hAnsi="Century Gothic"/>
          <w:b/>
          <w:sz w:val="16"/>
          <w:szCs w:val="16"/>
          <w:lang w:eastAsia="pl-PL"/>
        </w:rPr>
        <w:t>:</w:t>
      </w:r>
    </w:p>
    <w:p w14:paraId="083BB954" w14:textId="77777777" w:rsidR="00931818" w:rsidRDefault="00931818" w:rsidP="00931818">
      <w:pPr>
        <w:spacing w:after="120" w:line="276" w:lineRule="auto"/>
        <w:jc w:val="both"/>
        <w:rPr>
          <w:rFonts w:ascii="Century Gothic" w:hAnsi="Century Gothic"/>
          <w:sz w:val="16"/>
          <w:szCs w:val="16"/>
          <w:lang w:eastAsia="pl-PL"/>
        </w:rPr>
      </w:pPr>
      <w:r>
        <w:rPr>
          <w:rFonts w:ascii="Century Gothic" w:hAnsi="Century Gothic"/>
          <w:sz w:val="16"/>
          <w:szCs w:val="16"/>
          <w:lang w:eastAsia="pl-PL"/>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hAnsi="Century Gothic"/>
          <w:b/>
          <w:bCs/>
          <w:sz w:val="16"/>
          <w:szCs w:val="16"/>
          <w:lang w:eastAsia="pl-PL"/>
        </w:rPr>
        <w:t>28 grudnia 2023 roku</w:t>
      </w:r>
      <w:r>
        <w:rPr>
          <w:rFonts w:ascii="Century Gothic" w:hAnsi="Century Gothic"/>
          <w:sz w:val="16"/>
          <w:szCs w:val="16"/>
          <w:lang w:eastAsia="pl-PL"/>
        </w:rPr>
        <w:t>.</w:t>
      </w:r>
    </w:p>
    <w:p w14:paraId="76416F41" w14:textId="77777777" w:rsidR="00931818" w:rsidRDefault="00931818" w:rsidP="00931818">
      <w:pPr>
        <w:tabs>
          <w:tab w:val="left" w:pos="720"/>
          <w:tab w:val="left" w:pos="1080"/>
          <w:tab w:val="left" w:pos="1260"/>
          <w:tab w:val="left" w:pos="2340"/>
        </w:tabs>
        <w:spacing w:after="0" w:line="276" w:lineRule="auto"/>
        <w:rPr>
          <w:rFonts w:ascii="Century Gothic" w:hAnsi="Century Gothic"/>
          <w:sz w:val="21"/>
          <w:szCs w:val="21"/>
          <w:lang w:eastAsia="pl-PL"/>
        </w:rPr>
      </w:pPr>
    </w:p>
    <w:p w14:paraId="4756031B" w14:textId="77777777" w:rsidR="00931818" w:rsidRDefault="00931818" w:rsidP="00931818">
      <w:pPr>
        <w:tabs>
          <w:tab w:val="left" w:pos="720"/>
          <w:tab w:val="left" w:pos="1080"/>
          <w:tab w:val="left" w:pos="1260"/>
          <w:tab w:val="left" w:pos="2340"/>
        </w:tabs>
        <w:spacing w:after="0" w:line="276" w:lineRule="auto"/>
        <w:jc w:val="right"/>
        <w:rPr>
          <w:rFonts w:ascii="Century Gothic" w:hAnsi="Century Gothic"/>
          <w:sz w:val="21"/>
          <w:szCs w:val="21"/>
          <w:lang w:eastAsia="pl-PL"/>
        </w:rPr>
      </w:pPr>
      <w:r>
        <w:rPr>
          <w:rFonts w:ascii="Century Gothic" w:hAnsi="Century Gothic"/>
          <w:sz w:val="21"/>
          <w:szCs w:val="21"/>
          <w:lang w:eastAsia="pl-PL"/>
        </w:rPr>
        <w:t>Gniezno, dnia 27 grudnia 2023 r.</w:t>
      </w:r>
    </w:p>
    <w:p w14:paraId="49C1EB44" w14:textId="77777777" w:rsidR="00931818" w:rsidRDefault="00931818" w:rsidP="00931818">
      <w:pPr>
        <w:keepNext/>
        <w:keepLines/>
        <w:spacing w:before="40" w:after="0" w:line="276" w:lineRule="auto"/>
        <w:outlineLvl w:val="5"/>
        <w:rPr>
          <w:rFonts w:ascii="Century Gothic" w:hAnsi="Century Gothic"/>
          <w:sz w:val="21"/>
          <w:szCs w:val="21"/>
          <w:lang w:eastAsia="pl-PL"/>
        </w:rPr>
      </w:pPr>
      <w:r>
        <w:rPr>
          <w:rFonts w:ascii="Century Gothic" w:hAnsi="Century Gothic"/>
          <w:sz w:val="21"/>
          <w:szCs w:val="21"/>
          <w:lang w:eastAsia="pl-PL"/>
        </w:rPr>
        <w:t>OŚR. 6220.6.2022</w:t>
      </w:r>
    </w:p>
    <w:p w14:paraId="2F6B5BFB" w14:textId="77777777" w:rsidR="00931818" w:rsidRDefault="00931818" w:rsidP="00931818">
      <w:pPr>
        <w:keepNext/>
        <w:spacing w:after="0" w:line="276" w:lineRule="auto"/>
        <w:jc w:val="center"/>
        <w:outlineLvl w:val="0"/>
        <w:rPr>
          <w:rFonts w:ascii="Century Gothic" w:hAnsi="Century Gothic"/>
          <w:b/>
          <w:bCs/>
          <w:sz w:val="21"/>
          <w:szCs w:val="21"/>
          <w:lang w:eastAsia="pl-PL"/>
        </w:rPr>
      </w:pPr>
      <w:r>
        <w:rPr>
          <w:rFonts w:ascii="Century Gothic" w:hAnsi="Century Gothic"/>
          <w:b/>
          <w:bCs/>
          <w:sz w:val="21"/>
          <w:szCs w:val="21"/>
          <w:lang w:eastAsia="pl-PL"/>
        </w:rPr>
        <w:t>Decyzja</w:t>
      </w:r>
    </w:p>
    <w:p w14:paraId="44B48293" w14:textId="77777777" w:rsidR="00931818" w:rsidRDefault="00931818" w:rsidP="00931818">
      <w:pPr>
        <w:spacing w:after="0" w:line="276" w:lineRule="auto"/>
        <w:jc w:val="center"/>
        <w:rPr>
          <w:rFonts w:ascii="Century Gothic" w:hAnsi="Century Gothic"/>
          <w:sz w:val="21"/>
          <w:szCs w:val="21"/>
          <w:lang w:eastAsia="pl-PL"/>
        </w:rPr>
      </w:pPr>
      <w:r>
        <w:rPr>
          <w:rFonts w:ascii="Century Gothic" w:hAnsi="Century Gothic"/>
          <w:b/>
          <w:bCs/>
          <w:sz w:val="21"/>
          <w:szCs w:val="21"/>
          <w:lang w:eastAsia="pl-PL"/>
        </w:rPr>
        <w:t>o środowiskowych uwarunkowaniach</w:t>
      </w:r>
    </w:p>
    <w:p w14:paraId="5C022BCD" w14:textId="77777777" w:rsidR="00931818" w:rsidRDefault="00931818" w:rsidP="00931818">
      <w:pPr>
        <w:spacing w:after="0" w:line="276" w:lineRule="auto"/>
        <w:jc w:val="both"/>
        <w:rPr>
          <w:rFonts w:ascii="Century Gothic" w:hAnsi="Century Gothic"/>
          <w:sz w:val="21"/>
          <w:szCs w:val="21"/>
          <w:lang w:eastAsia="pl-PL"/>
        </w:rPr>
      </w:pPr>
    </w:p>
    <w:p w14:paraId="5A572E9D" w14:textId="77777777" w:rsidR="00931818" w:rsidRDefault="00931818" w:rsidP="00931818">
      <w:pPr>
        <w:spacing w:after="0" w:line="276" w:lineRule="auto"/>
        <w:jc w:val="both"/>
        <w:rPr>
          <w:rFonts w:ascii="Century Gothic" w:hAnsi="Century Gothic"/>
          <w:b/>
          <w:bCs/>
          <w:sz w:val="21"/>
          <w:szCs w:val="21"/>
        </w:rPr>
      </w:pPr>
      <w:r>
        <w:rPr>
          <w:rFonts w:ascii="Century Gothic" w:hAnsi="Century Gothic"/>
          <w:sz w:val="21"/>
          <w:szCs w:val="21"/>
          <w:lang w:eastAsia="pl-PL"/>
        </w:rPr>
        <w:tab/>
      </w:r>
      <w:r>
        <w:rPr>
          <w:rFonts w:ascii="Century Gothic" w:hAnsi="Century Gothic" w:cs="Calibri"/>
          <w:sz w:val="21"/>
          <w:szCs w:val="21"/>
          <w:lang w:eastAsia="pl-PL"/>
        </w:rPr>
        <w:t xml:space="preserve">Na podstawie art. 71 ust. 1 i ust. 2 pkt 2, art. 75 ust. 1 pkt. 4, art. 84 oraz 85 ust. 1, ust. 2 pkt 2 ustawy z dnia 3 października </w:t>
      </w:r>
      <w:r>
        <w:rPr>
          <w:rFonts w:ascii="Century Gothic" w:hAnsi="Century Gothic" w:cs="Calibri"/>
          <w:bCs/>
          <w:sz w:val="21"/>
          <w:szCs w:val="21"/>
          <w:lang w:eastAsia="pl-PL"/>
        </w:rPr>
        <w:t xml:space="preserve">2008 roku </w:t>
      </w:r>
      <w:r>
        <w:rPr>
          <w:rFonts w:ascii="Century Gothic" w:hAnsi="Century Gothic" w:cs="Calibri"/>
          <w:bCs/>
          <w:i/>
          <w:sz w:val="21"/>
          <w:szCs w:val="21"/>
          <w:lang w:eastAsia="pl-PL"/>
        </w:rPr>
        <w:t xml:space="preserve">o udostępnianiu informacji </w:t>
      </w:r>
      <w:r>
        <w:rPr>
          <w:rFonts w:ascii="Century Gothic" w:hAnsi="Century Gothic" w:cs="Calibri"/>
          <w:bCs/>
          <w:i/>
          <w:sz w:val="21"/>
          <w:szCs w:val="21"/>
          <w:lang w:eastAsia="pl-PL"/>
        </w:rPr>
        <w:br/>
        <w:t xml:space="preserve">o środowisku i jego ochronie, udziale społeczeństwa w ochronie środowiska oraz </w:t>
      </w:r>
      <w:r>
        <w:rPr>
          <w:rFonts w:ascii="Century Gothic" w:hAnsi="Century Gothic" w:cs="Calibri"/>
          <w:bCs/>
          <w:i/>
          <w:sz w:val="21"/>
          <w:szCs w:val="21"/>
          <w:lang w:eastAsia="pl-PL"/>
        </w:rPr>
        <w:br/>
        <w:t>o ocenach oddziaływania na środowisko</w:t>
      </w:r>
      <w:r>
        <w:rPr>
          <w:rFonts w:ascii="Century Gothic" w:hAnsi="Century Gothic" w:cs="Calibri"/>
          <w:bCs/>
          <w:sz w:val="21"/>
          <w:szCs w:val="21"/>
          <w:lang w:eastAsia="pl-PL"/>
        </w:rPr>
        <w:t xml:space="preserve"> </w:t>
      </w:r>
      <w:r>
        <w:rPr>
          <w:rFonts w:ascii="Century Gothic" w:hAnsi="Century Gothic" w:cs="Calibri"/>
          <w:sz w:val="21"/>
          <w:szCs w:val="21"/>
          <w:lang w:eastAsia="pl-PL"/>
        </w:rPr>
        <w:t xml:space="preserve">/Dz. U. z 2023 r., poz. 1094/ oraz art. 104 ustawy z dnia 14 czerwca 1960 r. </w:t>
      </w:r>
      <w:r>
        <w:rPr>
          <w:rFonts w:ascii="Century Gothic" w:hAnsi="Century Gothic" w:cs="Calibri"/>
          <w:i/>
          <w:sz w:val="21"/>
          <w:szCs w:val="21"/>
          <w:lang w:eastAsia="pl-PL"/>
        </w:rPr>
        <w:t xml:space="preserve">kodeks postępowania administracyjnego </w:t>
      </w:r>
      <w:r>
        <w:rPr>
          <w:rFonts w:ascii="Century Gothic" w:hAnsi="Century Gothic" w:cs="Calibri"/>
          <w:sz w:val="21"/>
          <w:szCs w:val="21"/>
          <w:lang w:eastAsia="pl-PL"/>
        </w:rPr>
        <w:t>/Dz. U. z 2023 r., poz. 775 ze zm./, po rozpatrzeniu wniosku</w:t>
      </w:r>
      <w:r>
        <w:rPr>
          <w:rFonts w:ascii="Century Gothic" w:hAnsi="Century Gothic"/>
          <w:b/>
          <w:sz w:val="21"/>
          <w:szCs w:val="21"/>
        </w:rPr>
        <w:t xml:space="preserve"> Inwestora </w:t>
      </w:r>
      <w:r>
        <w:rPr>
          <w:rFonts w:ascii="Century Gothic" w:hAnsi="Century Gothic"/>
          <w:b/>
          <w:bCs/>
          <w:sz w:val="21"/>
          <w:szCs w:val="21"/>
        </w:rPr>
        <w:t>PVE 128 Sp. z o.o., ul. J.J. Śniadeckich 21, 85-011 Bydgoszcz (adres do korespondencji Lisi Ogon, ul. Bydgoska 20, 86-065 Łochowo)</w:t>
      </w:r>
      <w:r>
        <w:rPr>
          <w:rFonts w:ascii="Century Gothic" w:hAnsi="Century Gothic"/>
          <w:sz w:val="21"/>
          <w:szCs w:val="21"/>
        </w:rPr>
        <w:t xml:space="preserve"> </w:t>
      </w:r>
      <w:r>
        <w:rPr>
          <w:rFonts w:ascii="Century Gothic" w:hAnsi="Century Gothic" w:cs="Calibri"/>
          <w:sz w:val="21"/>
          <w:szCs w:val="21"/>
          <w:lang w:eastAsia="pl-PL"/>
        </w:rPr>
        <w:t xml:space="preserve">w sprawie wydania decyzji o środowiskowych uwarunkowaniach dla przedsięwzięcia polegającego na </w:t>
      </w:r>
      <w:r>
        <w:rPr>
          <w:rFonts w:ascii="Century Gothic" w:hAnsi="Century Gothic"/>
          <w:b/>
          <w:sz w:val="21"/>
          <w:szCs w:val="21"/>
        </w:rPr>
        <w:t>budowie do 2 farm fotowoltaicznych o łącznej mocy do 2 MW wraz z niezbędną infrastrukturą techniczną w miejscowości Modliszewo, Gmina Gniezno, działka nr 56</w:t>
      </w:r>
    </w:p>
    <w:p w14:paraId="5DA42063" w14:textId="77777777" w:rsidR="00931818" w:rsidRDefault="00931818" w:rsidP="00931818">
      <w:pPr>
        <w:spacing w:after="0" w:line="276" w:lineRule="auto"/>
        <w:ind w:left="4248"/>
        <w:jc w:val="both"/>
        <w:rPr>
          <w:rFonts w:ascii="Century Gothic" w:hAnsi="Century Gothic" w:cs="Calibri"/>
          <w:b/>
          <w:sz w:val="20"/>
          <w:szCs w:val="20"/>
          <w:lang w:eastAsia="pl-PL"/>
        </w:rPr>
      </w:pPr>
    </w:p>
    <w:p w14:paraId="7C7B709E" w14:textId="77777777" w:rsidR="00931818" w:rsidRDefault="00931818" w:rsidP="00931818">
      <w:pPr>
        <w:spacing w:after="0" w:line="276" w:lineRule="auto"/>
        <w:ind w:left="4248"/>
        <w:jc w:val="both"/>
        <w:rPr>
          <w:rFonts w:ascii="Century Gothic" w:hAnsi="Century Gothic" w:cs="Calibri"/>
          <w:b/>
          <w:sz w:val="21"/>
          <w:szCs w:val="21"/>
          <w:lang w:eastAsia="pl-PL"/>
        </w:rPr>
      </w:pPr>
      <w:r>
        <w:rPr>
          <w:rFonts w:ascii="Century Gothic" w:hAnsi="Century Gothic" w:cs="Calibri"/>
          <w:b/>
          <w:sz w:val="21"/>
          <w:szCs w:val="21"/>
          <w:lang w:eastAsia="pl-PL"/>
        </w:rPr>
        <w:t>Orzekam</w:t>
      </w:r>
    </w:p>
    <w:p w14:paraId="269C6ADD" w14:textId="77777777" w:rsidR="00931818" w:rsidRDefault="00931818" w:rsidP="00931818">
      <w:pPr>
        <w:spacing w:after="0" w:line="276" w:lineRule="auto"/>
        <w:jc w:val="center"/>
        <w:rPr>
          <w:rFonts w:ascii="Century Gothic" w:hAnsi="Century Gothic" w:cs="Calibri"/>
          <w:b/>
          <w:sz w:val="21"/>
          <w:szCs w:val="21"/>
          <w:lang w:eastAsia="pl-PL"/>
        </w:rPr>
      </w:pPr>
    </w:p>
    <w:p w14:paraId="59BC77BA" w14:textId="77777777" w:rsidR="00931818" w:rsidRDefault="00931818" w:rsidP="00931818">
      <w:pPr>
        <w:numPr>
          <w:ilvl w:val="0"/>
          <w:numId w:val="1"/>
        </w:numPr>
        <w:spacing w:after="0" w:line="276" w:lineRule="auto"/>
        <w:jc w:val="both"/>
        <w:rPr>
          <w:rFonts w:ascii="Century Gothic" w:hAnsi="Century Gothic" w:cs="Calibri"/>
          <w:b/>
          <w:sz w:val="21"/>
          <w:szCs w:val="21"/>
        </w:rPr>
      </w:pPr>
      <w:r>
        <w:rPr>
          <w:rFonts w:ascii="Century Gothic" w:hAnsi="Century Gothic" w:cs="Calibri"/>
          <w:b/>
          <w:sz w:val="21"/>
          <w:szCs w:val="21"/>
          <w:lang w:eastAsia="pl-PL"/>
        </w:rPr>
        <w:t xml:space="preserve">Stwierdzić brak potrzeby przeprowadzenia oceny oddziaływania na środowisko </w:t>
      </w:r>
      <w:r>
        <w:rPr>
          <w:rFonts w:ascii="Century Gothic" w:hAnsi="Century Gothic" w:cs="Calibri"/>
          <w:sz w:val="21"/>
          <w:szCs w:val="21"/>
          <w:lang w:eastAsia="pl-PL"/>
        </w:rPr>
        <w:t xml:space="preserve">dla przedsięwzięcia </w:t>
      </w:r>
      <w:r>
        <w:rPr>
          <w:rFonts w:ascii="Century Gothic" w:hAnsi="Century Gothic" w:cs="Calibri"/>
          <w:sz w:val="21"/>
          <w:szCs w:val="21"/>
        </w:rPr>
        <w:t>polegającego</w:t>
      </w:r>
      <w:r>
        <w:rPr>
          <w:rFonts w:ascii="Century Gothic" w:hAnsi="Century Gothic" w:cs="Calibri"/>
          <w:bCs/>
          <w:sz w:val="21"/>
          <w:szCs w:val="21"/>
        </w:rPr>
        <w:t xml:space="preserve"> na</w:t>
      </w:r>
      <w:r>
        <w:rPr>
          <w:rFonts w:ascii="Century Gothic" w:hAnsi="Century Gothic" w:cs="Calibri"/>
          <w:sz w:val="21"/>
          <w:szCs w:val="21"/>
          <w:lang w:eastAsia="pl-PL"/>
        </w:rPr>
        <w:t xml:space="preserve"> </w:t>
      </w:r>
      <w:r>
        <w:rPr>
          <w:rFonts w:ascii="Century Gothic" w:hAnsi="Century Gothic"/>
          <w:b/>
          <w:sz w:val="21"/>
          <w:szCs w:val="21"/>
        </w:rPr>
        <w:t>budowie do 2 farm fotowoltaicznych o łącznej mocy do 2 MW wraz z niezbędną infrastrukturą techniczną w miejscowości Modliszewo, Gmina Gniezno, działka nr 56</w:t>
      </w:r>
    </w:p>
    <w:p w14:paraId="2E49F370" w14:textId="77777777" w:rsidR="00931818" w:rsidRDefault="00931818" w:rsidP="00931818">
      <w:pPr>
        <w:numPr>
          <w:ilvl w:val="0"/>
          <w:numId w:val="1"/>
        </w:numPr>
        <w:spacing w:after="0" w:line="276" w:lineRule="auto"/>
        <w:jc w:val="both"/>
        <w:rPr>
          <w:rFonts w:ascii="Century Gothic" w:hAnsi="Century Gothic" w:cs="Calibri"/>
          <w:b/>
          <w:sz w:val="21"/>
          <w:szCs w:val="21"/>
          <w:lang w:eastAsia="pl-PL"/>
        </w:rPr>
      </w:pPr>
      <w:r>
        <w:rPr>
          <w:rFonts w:ascii="Century Gothic" w:hAnsi="Century Gothic" w:cs="Calibri"/>
          <w:b/>
          <w:sz w:val="21"/>
          <w:szCs w:val="21"/>
        </w:rPr>
        <w:t xml:space="preserve">Określić następujące </w:t>
      </w:r>
      <w:r>
        <w:rPr>
          <w:rFonts w:ascii="Century Gothic" w:hAnsi="Century Gothic" w:cs="Calibri"/>
          <w:b/>
          <w:sz w:val="21"/>
          <w:szCs w:val="21"/>
          <w:lang w:eastAsia="pl-PL"/>
        </w:rPr>
        <w:t>środowiskowe uwarunkowania realizacji opisanego wyżej przedsięwzięcia:</w:t>
      </w:r>
    </w:p>
    <w:p w14:paraId="660CD37F" w14:textId="77777777" w:rsidR="00931818" w:rsidRDefault="00931818" w:rsidP="00931818">
      <w:pPr>
        <w:numPr>
          <w:ilvl w:val="0"/>
          <w:numId w:val="2"/>
        </w:numPr>
        <w:spacing w:after="0" w:line="276" w:lineRule="auto"/>
        <w:jc w:val="both"/>
        <w:rPr>
          <w:rFonts w:ascii="Century Gothic" w:hAnsi="Century Gothic" w:cs="Calibri"/>
          <w:i/>
          <w:iCs/>
          <w:sz w:val="21"/>
          <w:szCs w:val="21"/>
          <w:u w:val="single"/>
          <w:lang w:eastAsia="pl-PL"/>
        </w:rPr>
      </w:pPr>
      <w:r>
        <w:rPr>
          <w:rFonts w:ascii="Century Gothic" w:hAnsi="Century Gothic" w:cs="Calibri"/>
          <w:i/>
          <w:iCs/>
          <w:sz w:val="21"/>
          <w:szCs w:val="21"/>
          <w:u w:val="single"/>
          <w:lang w:eastAsia="pl-PL"/>
        </w:rPr>
        <w:lastRenderedPageBreak/>
        <w:t>Rodzaj i miejsce realizacji przedsięwzięcia</w:t>
      </w:r>
    </w:p>
    <w:p w14:paraId="151A97BD" w14:textId="77777777" w:rsidR="00931818" w:rsidRDefault="00931818" w:rsidP="00931818">
      <w:pPr>
        <w:numPr>
          <w:ilvl w:val="1"/>
          <w:numId w:val="2"/>
        </w:numPr>
        <w:spacing w:after="0" w:line="276" w:lineRule="auto"/>
        <w:jc w:val="both"/>
        <w:rPr>
          <w:rFonts w:ascii="Century Gothic" w:hAnsi="Century Gothic" w:cs="Calibri"/>
          <w:bCs/>
          <w:sz w:val="21"/>
          <w:szCs w:val="21"/>
          <w:lang w:eastAsia="pl-PL"/>
        </w:rPr>
      </w:pPr>
      <w:r>
        <w:rPr>
          <w:rFonts w:ascii="Century Gothic" w:hAnsi="Century Gothic" w:cs="Calibri"/>
          <w:bCs/>
          <w:iCs/>
          <w:sz w:val="21"/>
          <w:szCs w:val="21"/>
        </w:rPr>
        <w:t>Budowa instalacji fotowoltaicznej</w:t>
      </w:r>
      <w:r>
        <w:rPr>
          <w:rFonts w:ascii="Century Gothic" w:hAnsi="Century Gothic" w:cs="Calibri"/>
          <w:bCs/>
          <w:i/>
          <w:sz w:val="21"/>
          <w:szCs w:val="21"/>
        </w:rPr>
        <w:t xml:space="preserve">, </w:t>
      </w:r>
      <w:r>
        <w:rPr>
          <w:rFonts w:ascii="Century Gothic" w:hAnsi="Century Gothic" w:cs="Calibri"/>
          <w:bCs/>
          <w:sz w:val="21"/>
          <w:szCs w:val="21"/>
          <w:lang w:eastAsia="pl-PL"/>
        </w:rPr>
        <w:t>zgodnie z charakterystyką przedsięwzięcia, która stanowi załącznik do niniejszej decyzji.</w:t>
      </w:r>
    </w:p>
    <w:p w14:paraId="383BF704" w14:textId="77777777" w:rsidR="00931818" w:rsidRDefault="00931818" w:rsidP="00931818">
      <w:pPr>
        <w:numPr>
          <w:ilvl w:val="1"/>
          <w:numId w:val="2"/>
        </w:numPr>
        <w:spacing w:after="0" w:line="276" w:lineRule="auto"/>
        <w:jc w:val="both"/>
        <w:rPr>
          <w:rFonts w:ascii="Century Gothic" w:hAnsi="Century Gothic" w:cs="Calibri"/>
          <w:bCs/>
          <w:sz w:val="21"/>
          <w:szCs w:val="21"/>
          <w:lang w:eastAsia="pl-PL"/>
        </w:rPr>
      </w:pPr>
      <w:r>
        <w:rPr>
          <w:rFonts w:ascii="Century Gothic" w:hAnsi="Century Gothic" w:cs="Calibri"/>
          <w:bCs/>
          <w:sz w:val="21"/>
          <w:szCs w:val="21"/>
          <w:lang w:eastAsia="pl-PL"/>
        </w:rPr>
        <w:t>P</w:t>
      </w:r>
      <w:r>
        <w:rPr>
          <w:rFonts w:ascii="Century Gothic" w:hAnsi="Century Gothic" w:cs="Calibri"/>
          <w:sz w:val="21"/>
          <w:szCs w:val="21"/>
          <w:lang w:eastAsia="pl-PL"/>
        </w:rPr>
        <w:t xml:space="preserve">rzedsięwzięcie realizowane będzie </w:t>
      </w:r>
      <w:r>
        <w:rPr>
          <w:rFonts w:ascii="Century Gothic" w:hAnsi="Century Gothic" w:cs="Calibri"/>
          <w:bCs/>
          <w:sz w:val="21"/>
          <w:szCs w:val="21"/>
        </w:rPr>
        <w:t xml:space="preserve">na nieruchomości oznaczonej geodezyjnie jako działka nr 56, położona w miejscowości Modliszewo, Gmina Gniezno. </w:t>
      </w:r>
    </w:p>
    <w:p w14:paraId="6F80279F" w14:textId="77777777" w:rsidR="00931818" w:rsidRDefault="00931818" w:rsidP="00931818">
      <w:pPr>
        <w:numPr>
          <w:ilvl w:val="0"/>
          <w:numId w:val="2"/>
        </w:numPr>
        <w:spacing w:after="0" w:line="276" w:lineRule="auto"/>
        <w:jc w:val="both"/>
        <w:rPr>
          <w:rFonts w:ascii="Century Gothic" w:hAnsi="Century Gothic" w:cs="Calibri"/>
          <w:i/>
          <w:iCs/>
          <w:sz w:val="21"/>
          <w:szCs w:val="21"/>
          <w:u w:val="single"/>
          <w:lang w:eastAsia="pl-PL"/>
        </w:rPr>
      </w:pPr>
      <w:r>
        <w:rPr>
          <w:rFonts w:ascii="Century Gothic" w:hAnsi="Century Gothic" w:cs="Calibri"/>
          <w:bCs/>
          <w:i/>
          <w:iCs/>
          <w:sz w:val="21"/>
          <w:szCs w:val="21"/>
          <w:u w:val="single"/>
          <w:lang w:eastAsia="pl-PL"/>
        </w:rPr>
        <w:t>Warunki wykorzystania terenu w fazie realizacji i eksploatacji, ze szczególnym uwzględnieniem konieczności ochrony cennych wartości przyrodniczych, zasobów naturalnych i zabytków oraz ograniczenia uciążliwości dla terenów sąsiednich.</w:t>
      </w:r>
    </w:p>
    <w:p w14:paraId="227CF06E" w14:textId="77777777" w:rsidR="00931818" w:rsidRDefault="00931818" w:rsidP="00931818">
      <w:pPr>
        <w:spacing w:after="0" w:line="276" w:lineRule="auto"/>
        <w:ind w:left="720"/>
        <w:jc w:val="both"/>
        <w:rPr>
          <w:rFonts w:ascii="Century Gothic" w:hAnsi="Century Gothic" w:cs="Calibri"/>
          <w:i/>
          <w:iCs/>
          <w:sz w:val="21"/>
          <w:szCs w:val="21"/>
          <w:u w:val="single"/>
          <w:lang w:eastAsia="pl-PL"/>
        </w:rPr>
      </w:pPr>
    </w:p>
    <w:p w14:paraId="2E207491" w14:textId="77777777" w:rsidR="00931818" w:rsidRDefault="00931818" w:rsidP="00931818">
      <w:pPr>
        <w:pStyle w:val="Akapitzlist"/>
        <w:numPr>
          <w:ilvl w:val="1"/>
          <w:numId w:val="2"/>
        </w:numPr>
        <w:spacing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Pod przedsięwzięcie polegające na budowie do 2 farm fotowoltaicznych o łącznej mocy do 2 MW wraz z ich infrastrukturą przeznaczyć do 2,6 ha o powierzchni działki o nr </w:t>
      </w:r>
      <w:proofErr w:type="spellStart"/>
      <w:r>
        <w:rPr>
          <w:rFonts w:ascii="Century Gothic" w:eastAsia="Times New Roman" w:hAnsi="Century Gothic" w:cs="Calibri"/>
          <w:kern w:val="0"/>
          <w:sz w:val="21"/>
          <w:szCs w:val="21"/>
          <w14:ligatures w14:val="none"/>
        </w:rPr>
        <w:t>ewid</w:t>
      </w:r>
      <w:proofErr w:type="spellEnd"/>
      <w:r>
        <w:rPr>
          <w:rFonts w:ascii="Century Gothic" w:eastAsia="Times New Roman" w:hAnsi="Century Gothic" w:cs="Calibri"/>
          <w:kern w:val="0"/>
          <w:sz w:val="21"/>
          <w:szCs w:val="21"/>
          <w14:ligatures w14:val="none"/>
        </w:rPr>
        <w:t>. 56 w obrębie Modliszewo w gminie Gniezno.</w:t>
      </w:r>
    </w:p>
    <w:p w14:paraId="2E24B8E4"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Wszelkie prace związane z realizacją przedmiotowego przedsięwzięcia oraz ruch pojazdów ograniczyć do pory dnia, tj. w godzinach 6:00 — 22:00.</w:t>
      </w:r>
    </w:p>
    <w:p w14:paraId="51D5D0FA" w14:textId="77777777" w:rsidR="00931818" w:rsidRDefault="00931818" w:rsidP="00931818">
      <w:pPr>
        <w:pStyle w:val="Akapitzlist"/>
        <w:numPr>
          <w:ilvl w:val="1"/>
          <w:numId w:val="2"/>
        </w:numPr>
        <w:spacing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Wycinkę drzew przeprowadzić od 1 września do końca lutego.</w:t>
      </w:r>
    </w:p>
    <w:p w14:paraId="12BEF1F9" w14:textId="77777777" w:rsidR="00931818" w:rsidRDefault="00931818" w:rsidP="00931818">
      <w:pPr>
        <w:pStyle w:val="Akapitzlist"/>
        <w:numPr>
          <w:ilvl w:val="1"/>
          <w:numId w:val="2"/>
        </w:numPr>
        <w:spacing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Przeprowadzić nasadzenia minimalizujące w stosunku 1:1 za każde wycięte drzewo o obwodzie do 100 cm (mierzonych na wysokości 130 cm); w stosunku 1:2 za każde wycięte drzewo o obwodzie 101-200 cm; w stosunku 1:3 za każde wycięte drzewo o obwodzie 201-300 cm i w stosunku 1:4 za każde wycięte drzewo o obwodzie powyżej 301 cm. Za nasadzenia minimalizujące drzew należy rozumieć jedynie nasadzenia do gruntu.</w:t>
      </w:r>
    </w:p>
    <w:p w14:paraId="42558731" w14:textId="77777777" w:rsidR="00931818" w:rsidRDefault="00931818" w:rsidP="00931818">
      <w:pPr>
        <w:pStyle w:val="Akapitzlist"/>
        <w:numPr>
          <w:ilvl w:val="1"/>
          <w:numId w:val="2"/>
        </w:numPr>
        <w:spacing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Do sadzenia zastosować prawidłowo wyprodukowany materiał szkółkarski drzew: właściwie uformowanych, o wyprowadzonej koronie i prostym pniu oraz proporcjonalnej bryle korzeniowej. Nasadzenia pielęgnować i regularne podlewać przez okres min. 3 lat.</w:t>
      </w:r>
    </w:p>
    <w:p w14:paraId="6630434E" w14:textId="77777777" w:rsidR="00931818" w:rsidRDefault="00931818" w:rsidP="00931818">
      <w:pPr>
        <w:pStyle w:val="Akapitzlist"/>
        <w:numPr>
          <w:ilvl w:val="1"/>
          <w:numId w:val="2"/>
        </w:numPr>
        <w:spacing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Prowadzić monitoring udatności i trwałości </w:t>
      </w:r>
      <w:proofErr w:type="spellStart"/>
      <w:r>
        <w:rPr>
          <w:rFonts w:ascii="Century Gothic" w:eastAsia="Times New Roman" w:hAnsi="Century Gothic" w:cs="Calibri"/>
          <w:kern w:val="0"/>
          <w:sz w:val="21"/>
          <w:szCs w:val="21"/>
          <w14:ligatures w14:val="none"/>
        </w:rPr>
        <w:t>nasadzeń</w:t>
      </w:r>
      <w:proofErr w:type="spellEnd"/>
      <w:r>
        <w:rPr>
          <w:rFonts w:ascii="Century Gothic" w:eastAsia="Times New Roman" w:hAnsi="Century Gothic" w:cs="Calibri"/>
          <w:kern w:val="0"/>
          <w:sz w:val="21"/>
          <w:szCs w:val="21"/>
          <w14:ligatures w14:val="none"/>
        </w:rPr>
        <w:t xml:space="preserve"> drzew, w okresie 3 lat od ich posadzenia — w 1, 2 i 3 roku. W przypadku stwierdzonego braku zachowania żywotności drzew, nasadzenia należy uzupełnić w stosunku 1:1 w następnym roku kalendarzowym i pielęgnować i regularnie podlewać przez kolejne 3 lata.</w:t>
      </w:r>
    </w:p>
    <w:p w14:paraId="649305BD"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Na etapie prowadzenia prac ziemnych codziennie przed rozpoczęciem prac kontrolować wykopy, a uwięzione w nich zwierzęta niezwłocznie przenosić w bezpieczne miejsce. Taką samą kontrolę przeprowadzić bezpośrednio przed zasypaniem wykopów.</w:t>
      </w:r>
    </w:p>
    <w:p w14:paraId="77500DE8" w14:textId="77777777" w:rsidR="00931818" w:rsidRDefault="00931818" w:rsidP="00931818">
      <w:pPr>
        <w:numPr>
          <w:ilvl w:val="1"/>
          <w:numId w:val="2"/>
        </w:numPr>
        <w:spacing w:after="0"/>
        <w:jc w:val="both"/>
        <w:rPr>
          <w:rFonts w:ascii="Century Gothic" w:hAnsi="Century Gothic" w:cs="Calibri"/>
          <w:sz w:val="21"/>
          <w:szCs w:val="21"/>
        </w:rPr>
      </w:pPr>
      <w:r>
        <w:rPr>
          <w:rFonts w:ascii="Century Gothic" w:hAnsi="Century Gothic" w:cs="Calibri"/>
          <w:sz w:val="21"/>
          <w:szCs w:val="21"/>
        </w:rPr>
        <w:t>Na etapie eksploatacji przedsięwzięcia koszenie roślinności pokrywającej teren elektrowni prowadzić w okresie od 1-15 sierpnia oraz od 1 listopada do 15 lutego.</w:t>
      </w:r>
    </w:p>
    <w:p w14:paraId="55326CD9" w14:textId="77777777" w:rsidR="00931818" w:rsidRDefault="00931818" w:rsidP="00931818">
      <w:pPr>
        <w:numPr>
          <w:ilvl w:val="1"/>
          <w:numId w:val="2"/>
        </w:numPr>
        <w:spacing w:after="0"/>
        <w:jc w:val="both"/>
        <w:rPr>
          <w:rFonts w:ascii="Century Gothic" w:hAnsi="Century Gothic" w:cs="Calibri"/>
          <w:sz w:val="21"/>
          <w:szCs w:val="21"/>
        </w:rPr>
      </w:pPr>
      <w:r>
        <w:rPr>
          <w:rFonts w:ascii="Century Gothic" w:hAnsi="Century Gothic" w:cs="Calibri"/>
          <w:sz w:val="21"/>
          <w:szCs w:val="21"/>
        </w:rPr>
        <w:t>W porze nocnej nie stosować ciągłego oświetlenia terenu elektrowni i jej ogrodzenia.</w:t>
      </w:r>
    </w:p>
    <w:p w14:paraId="0A86AC82"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 xml:space="preserve">W przypadku mycia paneli fotowoltaicznych wykorzystywać do tego celu czystą wodę bez dodatku detergentów. </w:t>
      </w:r>
    </w:p>
    <w:p w14:paraId="6B94AB60" w14:textId="77777777" w:rsidR="00931818" w:rsidRDefault="00931818" w:rsidP="00931818">
      <w:pPr>
        <w:numPr>
          <w:ilvl w:val="1"/>
          <w:numId w:val="2"/>
        </w:numPr>
        <w:spacing w:after="0" w:line="276" w:lineRule="auto"/>
        <w:jc w:val="both"/>
        <w:rPr>
          <w:rFonts w:ascii="Century Gothic" w:hAnsi="Century Gothic" w:cs="Calibri"/>
          <w:sz w:val="21"/>
          <w:szCs w:val="21"/>
        </w:rPr>
      </w:pPr>
      <w:r>
        <w:rPr>
          <w:rFonts w:ascii="Century Gothic" w:hAnsi="Century Gothic" w:cs="Calibri"/>
          <w:sz w:val="21"/>
          <w:szCs w:val="21"/>
        </w:rPr>
        <w:t xml:space="preserve">Do obsiewu powierzchni biologicznie czynnych elektrowni słonecznej nie używać gatunków roślin obcego pochodzenia. Spod obsiewu wyłączyć część działki będącej łąką. </w:t>
      </w:r>
    </w:p>
    <w:p w14:paraId="417F6BE6" w14:textId="77777777" w:rsidR="00931818" w:rsidRDefault="00931818" w:rsidP="00931818">
      <w:pPr>
        <w:spacing w:after="0" w:line="276" w:lineRule="auto"/>
        <w:ind w:left="1418"/>
        <w:jc w:val="both"/>
        <w:rPr>
          <w:rFonts w:ascii="Century Gothic" w:hAnsi="Century Gothic" w:cs="Calibri"/>
          <w:color w:val="FF0000"/>
          <w:sz w:val="21"/>
          <w:szCs w:val="21"/>
        </w:rPr>
      </w:pPr>
    </w:p>
    <w:p w14:paraId="505B314B" w14:textId="77777777" w:rsidR="00931818" w:rsidRDefault="00931818" w:rsidP="00931818">
      <w:pPr>
        <w:numPr>
          <w:ilvl w:val="0"/>
          <w:numId w:val="2"/>
        </w:numPr>
        <w:spacing w:after="0" w:line="276" w:lineRule="auto"/>
        <w:ind w:left="709" w:hanging="338"/>
        <w:jc w:val="both"/>
        <w:rPr>
          <w:rFonts w:ascii="Century Gothic" w:hAnsi="Century Gothic" w:cs="Calibri"/>
          <w:bCs/>
          <w:sz w:val="21"/>
          <w:szCs w:val="21"/>
          <w:u w:val="single"/>
          <w:lang w:eastAsia="pl-PL"/>
        </w:rPr>
      </w:pPr>
      <w:r>
        <w:rPr>
          <w:rFonts w:ascii="Century Gothic" w:hAnsi="Century Gothic" w:cs="Calibri"/>
          <w:bCs/>
          <w:iCs/>
          <w:sz w:val="21"/>
          <w:szCs w:val="21"/>
          <w:u w:val="single"/>
          <w:lang w:eastAsia="pl-PL"/>
        </w:rPr>
        <w:t>Wymagania dotyczące ochrony środowiska konieczne do uwzględnienia w projekcie budowlanym:</w:t>
      </w:r>
    </w:p>
    <w:p w14:paraId="557EE2CF" w14:textId="77777777" w:rsidR="00931818" w:rsidRDefault="00931818" w:rsidP="00931818">
      <w:pPr>
        <w:numPr>
          <w:ilvl w:val="1"/>
          <w:numId w:val="2"/>
        </w:numPr>
        <w:spacing w:after="0" w:line="276" w:lineRule="auto"/>
        <w:ind w:left="1418" w:right="9" w:hanging="338"/>
        <w:jc w:val="both"/>
        <w:rPr>
          <w:rFonts w:ascii="Century Gothic" w:hAnsi="Century Gothic" w:cs="Calibri"/>
          <w:sz w:val="21"/>
          <w:szCs w:val="21"/>
        </w:rPr>
      </w:pPr>
      <w:r>
        <w:rPr>
          <w:rFonts w:ascii="Century Gothic" w:hAnsi="Century Gothic" w:cs="Calibri"/>
          <w:sz w:val="21"/>
          <w:szCs w:val="21"/>
        </w:rPr>
        <w:lastRenderedPageBreak/>
        <w:t>Zastosować moduły fotowoltaiczne o powierzchni antyrefleksyjnej.</w:t>
      </w:r>
    </w:p>
    <w:p w14:paraId="7FD013DC" w14:textId="77777777" w:rsidR="00931818" w:rsidRDefault="00931818" w:rsidP="00931818">
      <w:pPr>
        <w:numPr>
          <w:ilvl w:val="1"/>
          <w:numId w:val="2"/>
        </w:numPr>
        <w:spacing w:after="0" w:line="276" w:lineRule="auto"/>
        <w:ind w:left="1418" w:right="9" w:hanging="338"/>
        <w:jc w:val="both"/>
        <w:rPr>
          <w:rFonts w:ascii="Century Gothic" w:hAnsi="Century Gothic" w:cs="Calibri"/>
          <w:sz w:val="21"/>
          <w:szCs w:val="21"/>
        </w:rPr>
      </w:pPr>
      <w:r>
        <w:rPr>
          <w:rFonts w:ascii="Century Gothic" w:hAnsi="Century Gothic" w:cs="Calibri"/>
          <w:sz w:val="21"/>
          <w:szCs w:val="21"/>
        </w:rPr>
        <w:t>Wykonać ogrodzenie ażurowe bez podmurówki, z pozostawieniem minimum 20 cm przerwy między ogrodzeniem, a gruntem.</w:t>
      </w:r>
    </w:p>
    <w:p w14:paraId="6C96D801" w14:textId="77777777" w:rsidR="00931818" w:rsidRDefault="00931818" w:rsidP="00931818">
      <w:pPr>
        <w:numPr>
          <w:ilvl w:val="1"/>
          <w:numId w:val="2"/>
        </w:numPr>
        <w:spacing w:after="0" w:line="276" w:lineRule="auto"/>
        <w:ind w:left="1418" w:right="9" w:hanging="338"/>
        <w:jc w:val="both"/>
        <w:rPr>
          <w:rFonts w:ascii="Century Gothic" w:hAnsi="Century Gothic" w:cs="Calibri"/>
          <w:sz w:val="21"/>
          <w:szCs w:val="21"/>
        </w:rPr>
      </w:pPr>
      <w:r>
        <w:rPr>
          <w:rFonts w:ascii="Century Gothic" w:hAnsi="Century Gothic" w:cs="Calibri"/>
          <w:sz w:val="21"/>
          <w:szCs w:val="21"/>
        </w:rPr>
        <w:t>Panele słoneczne montować na wysokości minimum 0,8 m mierząc od dolnej krawędzi paneli do powierzchni ziemi.</w:t>
      </w:r>
    </w:p>
    <w:p w14:paraId="71E98C95"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 xml:space="preserve">Inwertery w liczbie do 28 sztuk i poziomie mocy akustycznej każdego z nich do 65 </w:t>
      </w:r>
      <w:proofErr w:type="spellStart"/>
      <w:r>
        <w:rPr>
          <w:rFonts w:ascii="Century Gothic" w:hAnsi="Century Gothic" w:cs="Calibri"/>
          <w:sz w:val="21"/>
          <w:szCs w:val="21"/>
        </w:rPr>
        <w:t>dB</w:t>
      </w:r>
      <w:proofErr w:type="spellEnd"/>
      <w:r>
        <w:rPr>
          <w:rFonts w:ascii="Century Gothic" w:hAnsi="Century Gothic" w:cs="Calibri"/>
          <w:sz w:val="21"/>
          <w:szCs w:val="21"/>
        </w:rPr>
        <w:t xml:space="preserve"> rozmieścić na terenie przedsięwzięcia w systemie rozproszonym.</w:t>
      </w:r>
    </w:p>
    <w:p w14:paraId="27C31176"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 xml:space="preserve">Na terenie przedsięwzięcia posadowić stacje transformatorowe w liczbie do 2 sztuk wraz z magazynami energii w liczbie do 2 sztuk o poziomie mocy akustycznej punktowych zastępczych źródeł hałasu je reprezentujących nie wyższym niż 80 </w:t>
      </w:r>
      <w:proofErr w:type="spellStart"/>
      <w:r>
        <w:rPr>
          <w:rFonts w:ascii="Century Gothic" w:hAnsi="Century Gothic" w:cs="Calibri"/>
          <w:sz w:val="21"/>
          <w:szCs w:val="21"/>
        </w:rPr>
        <w:t>dB</w:t>
      </w:r>
      <w:proofErr w:type="spellEnd"/>
      <w:r>
        <w:rPr>
          <w:rFonts w:ascii="Century Gothic" w:hAnsi="Century Gothic" w:cs="Calibri"/>
          <w:sz w:val="21"/>
          <w:szCs w:val="21"/>
        </w:rPr>
        <w:t>.</w:t>
      </w:r>
    </w:p>
    <w:p w14:paraId="0181B3E9"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 xml:space="preserve">Na terenie przedsięwzięcia posadowić 2 kompleksy stacja </w:t>
      </w:r>
      <w:proofErr w:type="spellStart"/>
      <w:r>
        <w:rPr>
          <w:rFonts w:ascii="Century Gothic" w:hAnsi="Century Gothic" w:cs="Calibri"/>
          <w:sz w:val="21"/>
          <w:szCs w:val="21"/>
        </w:rPr>
        <w:t>transformatorowa-magazyn</w:t>
      </w:r>
      <w:proofErr w:type="spellEnd"/>
      <w:r>
        <w:rPr>
          <w:rFonts w:ascii="Century Gothic" w:hAnsi="Century Gothic" w:cs="Calibri"/>
          <w:sz w:val="21"/>
          <w:szCs w:val="21"/>
        </w:rPr>
        <w:t xml:space="preserve"> energii w odległości nie mniejszej niż 20 m od najbliższego terenu chronionego akustycznie tj. dz. nr </w:t>
      </w:r>
      <w:proofErr w:type="spellStart"/>
      <w:r>
        <w:rPr>
          <w:rFonts w:ascii="Century Gothic" w:hAnsi="Century Gothic" w:cs="Calibri"/>
          <w:sz w:val="21"/>
          <w:szCs w:val="21"/>
        </w:rPr>
        <w:t>ewid</w:t>
      </w:r>
      <w:proofErr w:type="spellEnd"/>
      <w:r>
        <w:rPr>
          <w:rFonts w:ascii="Century Gothic" w:hAnsi="Century Gothic" w:cs="Calibri"/>
          <w:sz w:val="21"/>
          <w:szCs w:val="21"/>
        </w:rPr>
        <w:t>. 55 obręb Modliszewo z uwzględnieniem minimum 40 m odległości między tymi kompleksami.</w:t>
      </w:r>
    </w:p>
    <w:p w14:paraId="67DFB587"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Transformatory umieścić w budynkach kontenerowych. W przypadku zastosowania transformatorów olejowych, każdy transformator wyposażyć w szczelną misę olejową o pojemności pozwalającej pomieścić całą objętość oleju znajdującego się w transformatorze oraz pozostałości po ewentualnej akcji gaśniczej. W przypadku transformatorów suchych zastosować szczelne posadzki.</w:t>
      </w:r>
    </w:p>
    <w:p w14:paraId="0C43EB9E" w14:textId="77777777" w:rsidR="00931818" w:rsidRDefault="00931818" w:rsidP="00931818">
      <w:pPr>
        <w:numPr>
          <w:ilvl w:val="1"/>
          <w:numId w:val="2"/>
        </w:numPr>
        <w:spacing w:after="0" w:line="276" w:lineRule="auto"/>
        <w:ind w:right="9"/>
        <w:jc w:val="both"/>
        <w:rPr>
          <w:rFonts w:ascii="Century Gothic" w:hAnsi="Century Gothic" w:cs="Calibri"/>
          <w:sz w:val="21"/>
          <w:szCs w:val="21"/>
        </w:rPr>
      </w:pPr>
      <w:r>
        <w:rPr>
          <w:rFonts w:ascii="Century Gothic" w:hAnsi="Century Gothic" w:cs="Calibri"/>
          <w:sz w:val="21"/>
          <w:szCs w:val="21"/>
        </w:rPr>
        <w:t>Bateryjne magazyny energii umieścić w kontenerach ze szczelnymi posadzkami.</w:t>
      </w:r>
    </w:p>
    <w:p w14:paraId="24B2B6BC" w14:textId="77777777" w:rsidR="00931818" w:rsidRDefault="00931818" w:rsidP="00931818">
      <w:pPr>
        <w:numPr>
          <w:ilvl w:val="0"/>
          <w:numId w:val="1"/>
        </w:numPr>
        <w:spacing w:after="0" w:line="276" w:lineRule="auto"/>
        <w:jc w:val="both"/>
        <w:rPr>
          <w:rFonts w:ascii="Century Gothic" w:hAnsi="Century Gothic" w:cs="Calibri"/>
          <w:bCs/>
          <w:iCs/>
          <w:sz w:val="21"/>
          <w:szCs w:val="21"/>
          <w:lang w:eastAsia="pl-PL"/>
        </w:rPr>
      </w:pPr>
      <w:r>
        <w:rPr>
          <w:rFonts w:ascii="Century Gothic" w:hAnsi="Century Gothic" w:cs="Calibri"/>
          <w:b/>
          <w:bCs/>
          <w:iCs/>
          <w:sz w:val="21"/>
          <w:szCs w:val="21"/>
          <w:lang w:eastAsia="pl-PL"/>
        </w:rPr>
        <w:t xml:space="preserve">Ustalić </w:t>
      </w:r>
      <w:r>
        <w:rPr>
          <w:rFonts w:ascii="Century Gothic" w:hAnsi="Century Gothic" w:cs="Calibri"/>
          <w:bCs/>
          <w:iCs/>
          <w:sz w:val="21"/>
          <w:szCs w:val="21"/>
          <w:lang w:eastAsia="pl-PL"/>
        </w:rPr>
        <w:t>charakterystykę planowanego przedsięwzięcia zawartą w załączniku do niniejszej decyzji jako jej integralną część.</w:t>
      </w:r>
    </w:p>
    <w:p w14:paraId="771915D2" w14:textId="77777777" w:rsidR="00931818" w:rsidRDefault="00931818" w:rsidP="00931818">
      <w:pPr>
        <w:keepNext/>
        <w:spacing w:after="120" w:line="276" w:lineRule="auto"/>
        <w:jc w:val="center"/>
        <w:outlineLvl w:val="1"/>
        <w:rPr>
          <w:rFonts w:ascii="Century Gothic" w:hAnsi="Century Gothic"/>
          <w:b/>
          <w:bCs/>
          <w:sz w:val="21"/>
          <w:szCs w:val="21"/>
          <w:lang w:eastAsia="pl-PL"/>
        </w:rPr>
      </w:pPr>
      <w:r>
        <w:rPr>
          <w:rFonts w:ascii="Century Gothic" w:hAnsi="Century Gothic"/>
          <w:b/>
          <w:bCs/>
          <w:sz w:val="21"/>
          <w:szCs w:val="21"/>
          <w:lang w:eastAsia="pl-PL"/>
        </w:rPr>
        <w:t>Uzasadnienie</w:t>
      </w:r>
    </w:p>
    <w:p w14:paraId="18671D17" w14:textId="77777777" w:rsidR="00931818" w:rsidRDefault="00931818" w:rsidP="00931818">
      <w:pPr>
        <w:spacing w:after="0" w:line="276" w:lineRule="auto"/>
        <w:jc w:val="both"/>
        <w:rPr>
          <w:rFonts w:ascii="Century Gothic" w:hAnsi="Century Gothic" w:cs="Calibri"/>
          <w:sz w:val="21"/>
          <w:szCs w:val="21"/>
          <w:lang w:eastAsia="pl-PL"/>
        </w:rPr>
      </w:pPr>
      <w:r>
        <w:rPr>
          <w:rFonts w:ascii="Century Gothic" w:hAnsi="Century Gothic" w:cs="Calibri"/>
          <w:sz w:val="21"/>
          <w:szCs w:val="21"/>
        </w:rPr>
        <w:t xml:space="preserve">1.  </w:t>
      </w:r>
      <w:r>
        <w:rPr>
          <w:rFonts w:ascii="Century Gothic" w:hAnsi="Century Gothic" w:cs="Calibri"/>
          <w:sz w:val="21"/>
          <w:szCs w:val="21"/>
          <w:lang w:eastAsia="pl-PL"/>
        </w:rPr>
        <w:t xml:space="preserve">Wnioskiem z dnia 21 lipca 2022 r. (data wpływu 2.08.2022 r.) </w:t>
      </w:r>
      <w:r>
        <w:rPr>
          <w:rFonts w:ascii="Century Gothic" w:hAnsi="Century Gothic"/>
          <w:sz w:val="21"/>
          <w:szCs w:val="21"/>
        </w:rPr>
        <w:t>Inwestor PVE 128 Sp. z o.o., ul. J.J. Śniadeckich 21, 85-011 Bydgoszcz (adres do korespondencji Lisi Ogon, ul. Bydgoska 20, 86-065 Łochowo),</w:t>
      </w:r>
      <w:r>
        <w:rPr>
          <w:rFonts w:ascii="Century Gothic" w:hAnsi="Century Gothic"/>
          <w:bCs/>
          <w:sz w:val="21"/>
          <w:szCs w:val="21"/>
        </w:rPr>
        <w:t xml:space="preserve"> </w:t>
      </w:r>
      <w:r>
        <w:rPr>
          <w:rFonts w:ascii="Century Gothic" w:hAnsi="Century Gothic" w:cs="Calibri"/>
          <w:sz w:val="21"/>
          <w:szCs w:val="21"/>
          <w:lang w:eastAsia="pl-PL"/>
        </w:rPr>
        <w:t>zwrócił się do Wójta Gminy Gniezno o wydanie decyzji o środowiskowych uwarunkowaniach dla przedsięwzięcia polegającego na</w:t>
      </w:r>
      <w:r>
        <w:rPr>
          <w:rFonts w:ascii="Century Gothic" w:hAnsi="Century Gothic"/>
          <w:bCs/>
          <w:sz w:val="21"/>
          <w:szCs w:val="21"/>
        </w:rPr>
        <w:t xml:space="preserve"> budowie do 2 farm fotowoltaicznych o łącznej mocy do 2 MW wraz z niezbędną infrastrukturą techniczną w miejscowości Modliszewo, Gmina Gniezno, działka nr 56</w:t>
      </w:r>
      <w:r>
        <w:rPr>
          <w:rFonts w:ascii="Century Gothic" w:hAnsi="Century Gothic" w:cs="Calibri"/>
          <w:bCs/>
          <w:sz w:val="21"/>
          <w:szCs w:val="21"/>
          <w:lang w:eastAsia="pl-PL"/>
        </w:rPr>
        <w:t xml:space="preserve">, dołączając </w:t>
      </w:r>
      <w:r>
        <w:rPr>
          <w:rFonts w:ascii="Century Gothic" w:hAnsi="Century Gothic" w:cs="Calibri"/>
          <w:sz w:val="21"/>
          <w:szCs w:val="21"/>
          <w:lang w:eastAsia="pl-PL"/>
        </w:rPr>
        <w:t>do wniosku kartę informacyjną przedsięwzięcia (również w wersji elektronicznej), poświadczoną przez właściwy organ mapę ewidencyjną w skali 1:5000, obejmującą przewidywany teren na którym będzie realizowane przedsięwzięcie oraz obejmującą przewidywany obszar, na który będzie oddziaływać przedsięwzięcie, mapę z zaznaczonym przewidywanym terenem, na którym będzie realizowane przedsięwzięcie oraz z zaznaczonym przewidywanym obszarem, na który będzie oddziaływać przedsięwzięcie (również w wersji elektronicznej) oraz potwierdzenie wniesienia opłaty skarbowej za wydanie decyzji o środowiskowych uwarunkowaniach.</w:t>
      </w:r>
    </w:p>
    <w:p w14:paraId="46D3C250" w14:textId="77777777" w:rsidR="00931818" w:rsidRDefault="00931818" w:rsidP="00931818">
      <w:pPr>
        <w:spacing w:after="0" w:line="276" w:lineRule="auto"/>
        <w:jc w:val="both"/>
        <w:rPr>
          <w:rFonts w:ascii="Century Gothic" w:hAnsi="Century Gothic" w:cs="Calibri"/>
          <w:bCs/>
          <w:sz w:val="21"/>
          <w:szCs w:val="21"/>
          <w:lang w:eastAsia="pl-PL"/>
        </w:rPr>
      </w:pPr>
      <w:r>
        <w:rPr>
          <w:rFonts w:ascii="Century Gothic" w:hAnsi="Century Gothic" w:cs="Calibri"/>
          <w:sz w:val="21"/>
          <w:szCs w:val="21"/>
          <w:lang w:eastAsia="pl-PL"/>
        </w:rPr>
        <w:t xml:space="preserve">2. Planowane przedsięwzięcie należy do przedsięwzięć mogących potencjalnie znacząco oddziaływać na środowisko – wymienione jest w </w:t>
      </w:r>
      <w:r>
        <w:rPr>
          <w:rFonts w:ascii="Century Gothic" w:hAnsi="Century Gothic" w:cs="Calibri"/>
          <w:bCs/>
          <w:sz w:val="21"/>
          <w:szCs w:val="21"/>
          <w:lang w:eastAsia="pl-PL"/>
        </w:rPr>
        <w:t xml:space="preserve">§ </w:t>
      </w:r>
      <w:r>
        <w:rPr>
          <w:rFonts w:ascii="Century Gothic" w:hAnsi="Century Gothic" w:cs="Calibri"/>
          <w:bCs/>
          <w:sz w:val="21"/>
          <w:szCs w:val="21"/>
        </w:rPr>
        <w:t xml:space="preserve">3 ust. 1 pkt 54 lit. b  </w:t>
      </w:r>
      <w:r>
        <w:rPr>
          <w:rFonts w:ascii="Century Gothic" w:hAnsi="Century Gothic" w:cs="Calibri"/>
          <w:bCs/>
          <w:sz w:val="21"/>
          <w:szCs w:val="21"/>
          <w:lang w:eastAsia="pl-PL"/>
        </w:rPr>
        <w:t>Rozporządzenia Rady Ministrów z dnia 10 września 2019 r. w sprawie przedsięwzięć mogących znacząco oddziaływać na środowisko  /Dz. U. z 2019 r. poz. 1839/.</w:t>
      </w:r>
      <w:r>
        <w:rPr>
          <w:rFonts w:ascii="Century Gothic" w:hAnsi="Century Gothic" w:cs="Calibri"/>
          <w:sz w:val="21"/>
          <w:szCs w:val="21"/>
          <w:lang w:eastAsia="pl-PL"/>
        </w:rPr>
        <w:t xml:space="preserve"> Wobec</w:t>
      </w:r>
      <w:r>
        <w:rPr>
          <w:rFonts w:ascii="Century Gothic" w:hAnsi="Century Gothic" w:cs="Calibri"/>
          <w:spacing w:val="24"/>
          <w:sz w:val="21"/>
          <w:szCs w:val="21"/>
          <w:lang w:eastAsia="pl-PL"/>
        </w:rPr>
        <w:t xml:space="preserve"> </w:t>
      </w:r>
      <w:r>
        <w:rPr>
          <w:rFonts w:ascii="Century Gothic" w:hAnsi="Century Gothic" w:cs="Calibri"/>
          <w:sz w:val="21"/>
          <w:szCs w:val="21"/>
          <w:lang w:eastAsia="pl-PL"/>
        </w:rPr>
        <w:t>powyż</w:t>
      </w:r>
      <w:r>
        <w:rPr>
          <w:rFonts w:ascii="Century Gothic" w:hAnsi="Century Gothic" w:cs="Calibri"/>
          <w:spacing w:val="-17"/>
          <w:sz w:val="21"/>
          <w:szCs w:val="21"/>
          <w:lang w:eastAsia="pl-PL"/>
        </w:rPr>
        <w:t>s</w:t>
      </w:r>
      <w:r>
        <w:rPr>
          <w:rFonts w:ascii="Century Gothic" w:hAnsi="Century Gothic" w:cs="Calibri"/>
          <w:sz w:val="21"/>
          <w:szCs w:val="21"/>
          <w:lang w:eastAsia="pl-PL"/>
        </w:rPr>
        <w:t>zego</w:t>
      </w:r>
      <w:r>
        <w:rPr>
          <w:rFonts w:ascii="Century Gothic" w:hAnsi="Century Gothic" w:cs="Calibri"/>
          <w:spacing w:val="46"/>
          <w:sz w:val="21"/>
          <w:szCs w:val="21"/>
          <w:lang w:eastAsia="pl-PL"/>
        </w:rPr>
        <w:t xml:space="preserve"> </w:t>
      </w:r>
      <w:r>
        <w:rPr>
          <w:rFonts w:ascii="Century Gothic" w:hAnsi="Century Gothic" w:cs="Calibri"/>
          <w:sz w:val="21"/>
          <w:szCs w:val="21"/>
          <w:lang w:eastAsia="pl-PL"/>
        </w:rPr>
        <w:t>przedmiotowe</w:t>
      </w:r>
      <w:r>
        <w:rPr>
          <w:rFonts w:ascii="Century Gothic" w:hAnsi="Century Gothic" w:cs="Calibri"/>
          <w:spacing w:val="37"/>
          <w:sz w:val="21"/>
          <w:szCs w:val="21"/>
          <w:lang w:eastAsia="pl-PL"/>
        </w:rPr>
        <w:t xml:space="preserve"> </w:t>
      </w:r>
      <w:r>
        <w:rPr>
          <w:rFonts w:ascii="Century Gothic" w:hAnsi="Century Gothic" w:cs="Calibri"/>
          <w:sz w:val="21"/>
          <w:szCs w:val="21"/>
          <w:lang w:eastAsia="pl-PL"/>
        </w:rPr>
        <w:t>przedsięwzięcie</w:t>
      </w:r>
      <w:r>
        <w:rPr>
          <w:rFonts w:ascii="Century Gothic" w:hAnsi="Century Gothic" w:cs="Calibri"/>
          <w:spacing w:val="16"/>
          <w:sz w:val="21"/>
          <w:szCs w:val="21"/>
          <w:lang w:eastAsia="pl-PL"/>
        </w:rPr>
        <w:t xml:space="preserve"> </w:t>
      </w:r>
      <w:r>
        <w:rPr>
          <w:rFonts w:ascii="Century Gothic" w:hAnsi="Century Gothic" w:cs="Calibri"/>
          <w:sz w:val="21"/>
          <w:szCs w:val="21"/>
          <w:lang w:eastAsia="pl-PL"/>
        </w:rPr>
        <w:t>zalicza</w:t>
      </w:r>
      <w:r>
        <w:rPr>
          <w:rFonts w:ascii="Century Gothic" w:hAnsi="Century Gothic" w:cs="Calibri"/>
          <w:spacing w:val="13"/>
          <w:sz w:val="21"/>
          <w:szCs w:val="21"/>
          <w:lang w:eastAsia="pl-PL"/>
        </w:rPr>
        <w:t xml:space="preserve"> </w:t>
      </w:r>
      <w:r>
        <w:rPr>
          <w:rFonts w:ascii="Century Gothic" w:hAnsi="Century Gothic" w:cs="Calibri"/>
          <w:sz w:val="21"/>
          <w:szCs w:val="21"/>
          <w:lang w:eastAsia="pl-PL"/>
        </w:rPr>
        <w:t>się do</w:t>
      </w:r>
      <w:r>
        <w:rPr>
          <w:rFonts w:ascii="Century Gothic" w:hAnsi="Century Gothic" w:cs="Calibri"/>
          <w:spacing w:val="15"/>
          <w:sz w:val="21"/>
          <w:szCs w:val="21"/>
          <w:lang w:eastAsia="pl-PL"/>
        </w:rPr>
        <w:t xml:space="preserve"> </w:t>
      </w:r>
      <w:r>
        <w:rPr>
          <w:rFonts w:ascii="Century Gothic" w:hAnsi="Century Gothic" w:cs="Calibri"/>
          <w:sz w:val="21"/>
          <w:szCs w:val="21"/>
          <w:lang w:eastAsia="pl-PL"/>
        </w:rPr>
        <w:t>przedsięwzięć</w:t>
      </w:r>
      <w:r>
        <w:rPr>
          <w:rFonts w:ascii="Century Gothic" w:hAnsi="Century Gothic" w:cs="Calibri"/>
          <w:spacing w:val="17"/>
          <w:sz w:val="21"/>
          <w:szCs w:val="21"/>
          <w:lang w:eastAsia="pl-PL"/>
        </w:rPr>
        <w:t xml:space="preserve"> </w:t>
      </w:r>
      <w:r>
        <w:rPr>
          <w:rFonts w:ascii="Century Gothic" w:hAnsi="Century Gothic" w:cs="Calibri"/>
          <w:sz w:val="21"/>
          <w:szCs w:val="21"/>
          <w:lang w:eastAsia="pl-PL"/>
        </w:rPr>
        <w:t xml:space="preserve">mogących potencjalnie </w:t>
      </w:r>
      <w:r>
        <w:rPr>
          <w:rFonts w:ascii="Century Gothic" w:hAnsi="Century Gothic" w:cs="Calibri"/>
          <w:spacing w:val="7"/>
          <w:sz w:val="21"/>
          <w:szCs w:val="21"/>
          <w:lang w:eastAsia="pl-PL"/>
        </w:rPr>
        <w:t xml:space="preserve"> </w:t>
      </w:r>
      <w:r>
        <w:rPr>
          <w:rFonts w:ascii="Century Gothic" w:hAnsi="Century Gothic" w:cs="Calibri"/>
          <w:sz w:val="21"/>
          <w:szCs w:val="21"/>
          <w:lang w:eastAsia="pl-PL"/>
        </w:rPr>
        <w:t>znacząco</w:t>
      </w:r>
      <w:r>
        <w:rPr>
          <w:rFonts w:ascii="Century Gothic" w:hAnsi="Century Gothic" w:cs="Calibri"/>
          <w:spacing w:val="-18"/>
          <w:sz w:val="21"/>
          <w:szCs w:val="21"/>
          <w:lang w:eastAsia="pl-PL"/>
        </w:rPr>
        <w:t xml:space="preserve"> </w:t>
      </w:r>
      <w:r>
        <w:rPr>
          <w:rFonts w:ascii="Century Gothic" w:hAnsi="Century Gothic" w:cs="Calibri"/>
          <w:sz w:val="21"/>
          <w:szCs w:val="21"/>
          <w:lang w:eastAsia="pl-PL"/>
        </w:rPr>
        <w:t xml:space="preserve">oddziaływać </w:t>
      </w:r>
      <w:r>
        <w:rPr>
          <w:rFonts w:ascii="Century Gothic" w:hAnsi="Century Gothic" w:cs="Calibri"/>
          <w:spacing w:val="6"/>
          <w:sz w:val="21"/>
          <w:szCs w:val="21"/>
          <w:lang w:eastAsia="pl-PL"/>
        </w:rPr>
        <w:t xml:space="preserve"> </w:t>
      </w:r>
      <w:r>
        <w:rPr>
          <w:rFonts w:ascii="Century Gothic" w:hAnsi="Century Gothic" w:cs="Calibri"/>
          <w:sz w:val="21"/>
          <w:szCs w:val="21"/>
          <w:lang w:eastAsia="pl-PL"/>
        </w:rPr>
        <w:t>na</w:t>
      </w:r>
      <w:r>
        <w:rPr>
          <w:rFonts w:ascii="Century Gothic" w:hAnsi="Century Gothic" w:cs="Calibri"/>
          <w:spacing w:val="27"/>
          <w:sz w:val="21"/>
          <w:szCs w:val="21"/>
          <w:lang w:eastAsia="pl-PL"/>
        </w:rPr>
        <w:t xml:space="preserve"> </w:t>
      </w:r>
      <w:r>
        <w:rPr>
          <w:rFonts w:ascii="Century Gothic" w:hAnsi="Century Gothic" w:cs="Calibri"/>
          <w:sz w:val="21"/>
          <w:szCs w:val="21"/>
          <w:lang w:eastAsia="pl-PL"/>
        </w:rPr>
        <w:t>środowisko,</w:t>
      </w:r>
      <w:r>
        <w:rPr>
          <w:rFonts w:ascii="Century Gothic" w:hAnsi="Century Gothic" w:cs="Calibri"/>
          <w:spacing w:val="5"/>
          <w:sz w:val="21"/>
          <w:szCs w:val="21"/>
          <w:lang w:eastAsia="pl-PL"/>
        </w:rPr>
        <w:t xml:space="preserve"> </w:t>
      </w:r>
      <w:r>
        <w:rPr>
          <w:rFonts w:ascii="Century Gothic" w:hAnsi="Century Gothic" w:cs="Calibri"/>
          <w:sz w:val="21"/>
          <w:szCs w:val="21"/>
          <w:lang w:eastAsia="pl-PL"/>
        </w:rPr>
        <w:t>dla</w:t>
      </w:r>
      <w:r>
        <w:rPr>
          <w:rFonts w:ascii="Century Gothic" w:hAnsi="Century Gothic" w:cs="Calibri"/>
          <w:spacing w:val="42"/>
          <w:sz w:val="21"/>
          <w:szCs w:val="21"/>
          <w:lang w:eastAsia="pl-PL"/>
        </w:rPr>
        <w:t xml:space="preserve"> </w:t>
      </w:r>
      <w:r>
        <w:rPr>
          <w:rFonts w:ascii="Century Gothic" w:hAnsi="Century Gothic" w:cs="Calibri"/>
          <w:sz w:val="21"/>
          <w:szCs w:val="21"/>
          <w:lang w:eastAsia="pl-PL"/>
        </w:rPr>
        <w:t>których</w:t>
      </w:r>
      <w:r>
        <w:rPr>
          <w:rFonts w:ascii="Century Gothic" w:hAnsi="Century Gothic" w:cs="Calibri"/>
          <w:spacing w:val="48"/>
          <w:sz w:val="21"/>
          <w:szCs w:val="21"/>
          <w:lang w:eastAsia="pl-PL"/>
        </w:rPr>
        <w:t xml:space="preserve"> </w:t>
      </w:r>
      <w:r>
        <w:rPr>
          <w:rFonts w:ascii="Century Gothic" w:hAnsi="Century Gothic" w:cs="Calibri"/>
          <w:sz w:val="21"/>
          <w:szCs w:val="21"/>
          <w:lang w:eastAsia="pl-PL"/>
        </w:rPr>
        <w:t>obowiązek</w:t>
      </w:r>
      <w:r>
        <w:rPr>
          <w:rFonts w:ascii="Century Gothic" w:hAnsi="Century Gothic" w:cs="Calibri"/>
          <w:spacing w:val="-4"/>
          <w:sz w:val="21"/>
          <w:szCs w:val="21"/>
          <w:lang w:eastAsia="pl-PL"/>
        </w:rPr>
        <w:t xml:space="preserve"> </w:t>
      </w:r>
      <w:r>
        <w:rPr>
          <w:rFonts w:ascii="Century Gothic" w:hAnsi="Century Gothic" w:cs="Calibri"/>
          <w:w w:val="102"/>
          <w:sz w:val="21"/>
          <w:szCs w:val="21"/>
          <w:lang w:eastAsia="pl-PL"/>
        </w:rPr>
        <w:t>przeprowa</w:t>
      </w:r>
      <w:r>
        <w:rPr>
          <w:rFonts w:ascii="Century Gothic" w:hAnsi="Century Gothic" w:cs="Calibri"/>
          <w:spacing w:val="11"/>
          <w:w w:val="103"/>
          <w:sz w:val="21"/>
          <w:szCs w:val="21"/>
          <w:lang w:eastAsia="pl-PL"/>
        </w:rPr>
        <w:t>d</w:t>
      </w:r>
      <w:r>
        <w:rPr>
          <w:rFonts w:ascii="Century Gothic" w:hAnsi="Century Gothic" w:cs="Calibri"/>
          <w:w w:val="107"/>
          <w:sz w:val="21"/>
          <w:szCs w:val="21"/>
          <w:lang w:eastAsia="pl-PL"/>
        </w:rPr>
        <w:t>z</w:t>
      </w:r>
      <w:r>
        <w:rPr>
          <w:rFonts w:ascii="Century Gothic" w:hAnsi="Century Gothic" w:cs="Calibri"/>
          <w:spacing w:val="-3"/>
          <w:w w:val="107"/>
          <w:sz w:val="21"/>
          <w:szCs w:val="21"/>
          <w:lang w:eastAsia="pl-PL"/>
        </w:rPr>
        <w:t>e</w:t>
      </w:r>
      <w:r>
        <w:rPr>
          <w:rFonts w:ascii="Century Gothic" w:hAnsi="Century Gothic" w:cs="Calibri"/>
          <w:w w:val="99"/>
          <w:sz w:val="21"/>
          <w:szCs w:val="21"/>
          <w:lang w:eastAsia="pl-PL"/>
        </w:rPr>
        <w:t xml:space="preserve">nia </w:t>
      </w:r>
      <w:r>
        <w:rPr>
          <w:rFonts w:ascii="Century Gothic" w:hAnsi="Century Gothic" w:cs="Calibri"/>
          <w:sz w:val="21"/>
          <w:szCs w:val="21"/>
          <w:lang w:eastAsia="pl-PL"/>
        </w:rPr>
        <w:t>oceny</w:t>
      </w:r>
      <w:r>
        <w:rPr>
          <w:rFonts w:ascii="Century Gothic" w:hAnsi="Century Gothic" w:cs="Calibri"/>
          <w:spacing w:val="22"/>
          <w:sz w:val="21"/>
          <w:szCs w:val="21"/>
          <w:lang w:eastAsia="pl-PL"/>
        </w:rPr>
        <w:t xml:space="preserve"> </w:t>
      </w:r>
      <w:r>
        <w:rPr>
          <w:rFonts w:ascii="Century Gothic" w:hAnsi="Century Gothic" w:cs="Calibri"/>
          <w:sz w:val="21"/>
          <w:szCs w:val="21"/>
          <w:lang w:eastAsia="pl-PL"/>
        </w:rPr>
        <w:lastRenderedPageBreak/>
        <w:t>oddziaływania</w:t>
      </w:r>
      <w:r>
        <w:rPr>
          <w:rFonts w:ascii="Century Gothic" w:hAnsi="Century Gothic" w:cs="Calibri"/>
          <w:spacing w:val="45"/>
          <w:sz w:val="21"/>
          <w:szCs w:val="21"/>
          <w:lang w:eastAsia="pl-PL"/>
        </w:rPr>
        <w:t xml:space="preserve"> </w:t>
      </w:r>
      <w:r>
        <w:rPr>
          <w:rFonts w:ascii="Century Gothic" w:hAnsi="Century Gothic" w:cs="Calibri"/>
          <w:sz w:val="21"/>
          <w:szCs w:val="21"/>
          <w:lang w:eastAsia="pl-PL"/>
        </w:rPr>
        <w:t>na środowisko</w:t>
      </w:r>
      <w:r>
        <w:rPr>
          <w:rFonts w:ascii="Century Gothic" w:hAnsi="Century Gothic" w:cs="Calibri"/>
          <w:spacing w:val="40"/>
          <w:sz w:val="21"/>
          <w:szCs w:val="21"/>
          <w:lang w:eastAsia="pl-PL"/>
        </w:rPr>
        <w:t xml:space="preserve"> </w:t>
      </w:r>
      <w:r>
        <w:rPr>
          <w:rFonts w:ascii="Century Gothic" w:hAnsi="Century Gothic" w:cs="Calibri"/>
          <w:sz w:val="21"/>
          <w:szCs w:val="21"/>
          <w:lang w:eastAsia="pl-PL"/>
        </w:rPr>
        <w:t>może</w:t>
      </w:r>
      <w:r>
        <w:rPr>
          <w:rFonts w:ascii="Century Gothic" w:hAnsi="Century Gothic" w:cs="Calibri"/>
          <w:spacing w:val="26"/>
          <w:sz w:val="21"/>
          <w:szCs w:val="21"/>
          <w:lang w:eastAsia="pl-PL"/>
        </w:rPr>
        <w:t xml:space="preserve"> </w:t>
      </w:r>
      <w:r>
        <w:rPr>
          <w:rFonts w:ascii="Century Gothic" w:hAnsi="Century Gothic" w:cs="Calibri"/>
          <w:sz w:val="21"/>
          <w:szCs w:val="21"/>
          <w:lang w:eastAsia="pl-PL"/>
        </w:rPr>
        <w:t>być</w:t>
      </w:r>
      <w:r>
        <w:rPr>
          <w:rFonts w:ascii="Century Gothic" w:hAnsi="Century Gothic" w:cs="Calibri"/>
          <w:spacing w:val="-4"/>
          <w:sz w:val="21"/>
          <w:szCs w:val="21"/>
          <w:lang w:eastAsia="pl-PL"/>
        </w:rPr>
        <w:t xml:space="preserve"> </w:t>
      </w:r>
      <w:r>
        <w:rPr>
          <w:rFonts w:ascii="Century Gothic" w:hAnsi="Century Gothic" w:cs="Calibri"/>
          <w:w w:val="103"/>
          <w:sz w:val="21"/>
          <w:szCs w:val="21"/>
          <w:lang w:eastAsia="pl-PL"/>
        </w:rPr>
        <w:t>stwierdzony.</w:t>
      </w:r>
      <w:r>
        <w:rPr>
          <w:rFonts w:ascii="Century Gothic" w:hAnsi="Century Gothic"/>
          <w:sz w:val="21"/>
          <w:szCs w:val="21"/>
        </w:rPr>
        <w:t xml:space="preserve"> Z dniem 13.09.2023 r. weszło w życie rozporządzenie Rady Ministrów z 10 sierpnia 2023 r. (Dz.U. z 2023 r., poz. 1724) zmieniające rozporządzenie w sprawie przedsięwzięć mogących znacząco oddziaływać na środowisko, którego S 2 stanowi, że do przedsięwzięć, o których mowa w S 3 ust. 1 pkt 54 i 58 rozporządzenia zmienianego w S 1, w brzmieniu obowiązującym przed dniem jego wejścia w życie, w przypadku których przed dniem wejścia w życie tego rozporządzenia wszczęto i nie zakończono przynajmniej jednego z postępowań w sprawie wydania decyzji, zgłoszeń lub uchwał, o których mowa w art. 71 ust. 1 oraz art. 72 ust. 1lb ustawy z dnia 3 października 2008 r. o udostępnianiu informacji o środowisku i jego ochronie, udziale społeczeństwa w ochronie środowiska oraz o ocenach oddziaływania na środowisko (Dz. U. z 2023 r. poz. 1094 z </w:t>
      </w:r>
      <w:proofErr w:type="spellStart"/>
      <w:r>
        <w:rPr>
          <w:rFonts w:ascii="Century Gothic" w:hAnsi="Century Gothic"/>
          <w:sz w:val="21"/>
          <w:szCs w:val="21"/>
        </w:rPr>
        <w:t>późn</w:t>
      </w:r>
      <w:proofErr w:type="spellEnd"/>
      <w:r>
        <w:rPr>
          <w:rFonts w:ascii="Century Gothic" w:hAnsi="Century Gothic"/>
          <w:sz w:val="21"/>
          <w:szCs w:val="21"/>
        </w:rPr>
        <w:t xml:space="preserve">. zm.) dalej ustawy </w:t>
      </w:r>
      <w:proofErr w:type="spellStart"/>
      <w:r>
        <w:rPr>
          <w:rFonts w:ascii="Century Gothic" w:hAnsi="Century Gothic"/>
          <w:sz w:val="21"/>
          <w:szCs w:val="21"/>
        </w:rPr>
        <w:t>ooś</w:t>
      </w:r>
      <w:proofErr w:type="spellEnd"/>
      <w:r>
        <w:rPr>
          <w:rFonts w:ascii="Century Gothic" w:hAnsi="Century Gothic"/>
          <w:sz w:val="21"/>
          <w:szCs w:val="21"/>
        </w:rPr>
        <w:t>, stosuje się przepisy dotychczasowe.</w:t>
      </w:r>
    </w:p>
    <w:p w14:paraId="44D2516D" w14:textId="77777777" w:rsidR="00931818" w:rsidRDefault="00931818" w:rsidP="00931818">
      <w:pPr>
        <w:pStyle w:val="Tekstpodstawowy3"/>
        <w:spacing w:after="0" w:line="276" w:lineRule="auto"/>
        <w:jc w:val="both"/>
        <w:rPr>
          <w:rFonts w:ascii="Century Gothic" w:hAnsi="Century Gothic" w:cs="Calibri"/>
          <w:sz w:val="21"/>
          <w:szCs w:val="21"/>
        </w:rPr>
      </w:pPr>
      <w:r>
        <w:rPr>
          <w:rFonts w:ascii="Century Gothic" w:hAnsi="Century Gothic" w:cs="Calibri"/>
          <w:sz w:val="21"/>
          <w:szCs w:val="21"/>
        </w:rPr>
        <w:t xml:space="preserve">3. Dane o wniosku zostały zamieszczone w publicznie dostępnym wykazie danych, </w:t>
      </w:r>
      <w:r>
        <w:rPr>
          <w:rFonts w:ascii="Century Gothic" w:hAnsi="Century Gothic" w:cs="Calibri"/>
          <w:sz w:val="21"/>
          <w:szCs w:val="21"/>
        </w:rPr>
        <w:br/>
        <w:t>z którym można się zapoznać w Urzędzie Gminy Gniezno, al. Reymonta 9-11, pokój nr 9, w godzinach urzędowania oraz na stronie internetowej www.ekoportal.gov.pl – centrum informacji o środowisku.</w:t>
      </w:r>
    </w:p>
    <w:p w14:paraId="538A9EAF" w14:textId="77777777" w:rsidR="00931818" w:rsidRDefault="00931818" w:rsidP="00931818">
      <w:pPr>
        <w:pStyle w:val="Akapitzlist"/>
        <w:spacing w:line="276" w:lineRule="auto"/>
        <w:ind w:left="0"/>
        <w:jc w:val="both"/>
        <w:rPr>
          <w:rFonts w:ascii="Century Gothic" w:hAnsi="Century Gothic" w:cs="Times New Roman"/>
          <w:sz w:val="21"/>
          <w:szCs w:val="21"/>
        </w:rPr>
      </w:pPr>
      <w:r>
        <w:rPr>
          <w:rFonts w:ascii="Century Gothic" w:hAnsi="Century Gothic" w:cs="Calibri"/>
          <w:w w:val="103"/>
          <w:sz w:val="21"/>
          <w:szCs w:val="21"/>
        </w:rPr>
        <w:t>4. W związku</w:t>
      </w:r>
      <w:r>
        <w:rPr>
          <w:rFonts w:ascii="Century Gothic" w:hAnsi="Century Gothic"/>
          <w:sz w:val="21"/>
          <w:szCs w:val="21"/>
        </w:rPr>
        <w:t xml:space="preserve"> z tym, iż liczba stron przedmiotowego postępowania przekracza 10, Wójt Gminy Gniezno zawiadomił strony postępowania administracyjnego w formie Obwieszczenia (znak OŚR. 6220.6.2022 z dnia 4 sierpnia 2022 r.,) o wszczętym w dniu 2 sierpnia 2022 r. postępowaniu w sprawie wydania decyzji o środowiskowych uwarunkowaniach dla wnioskowanego przedsięwzięcia informując o możliwości zapoznania się z aktami sprawy.</w:t>
      </w:r>
    </w:p>
    <w:p w14:paraId="07F6827C" w14:textId="77777777" w:rsidR="00931818" w:rsidRDefault="00931818" w:rsidP="00931818">
      <w:pPr>
        <w:pStyle w:val="Tekstpodstawowy3"/>
        <w:spacing w:after="0" w:line="276" w:lineRule="auto"/>
        <w:jc w:val="both"/>
        <w:rPr>
          <w:rFonts w:ascii="Century Gothic" w:hAnsi="Century Gothic" w:cs="Calibri"/>
          <w:sz w:val="21"/>
          <w:szCs w:val="21"/>
        </w:rPr>
      </w:pPr>
      <w:r>
        <w:rPr>
          <w:rFonts w:ascii="Century Gothic" w:hAnsi="Century Gothic" w:cs="Calibri"/>
          <w:sz w:val="21"/>
          <w:szCs w:val="21"/>
        </w:rPr>
        <w:t xml:space="preserve">5. Zgodnie z art. 64 ust. 1 pkt 1, 2 i 4, ust. 2, 3 i 4 ustawy z dnia 3 października </w:t>
      </w:r>
      <w:r>
        <w:rPr>
          <w:rFonts w:ascii="Century Gothic" w:hAnsi="Century Gothic" w:cs="Calibri"/>
          <w:bCs/>
          <w:sz w:val="21"/>
          <w:szCs w:val="21"/>
        </w:rPr>
        <w:t>2008 roku o udostępnianiu informacji o środowisku i jego ochronie, udziale społeczeństwa w ochronie środowiska oraz o ocenach oddziaływania na środowisko</w:t>
      </w:r>
      <w:r>
        <w:rPr>
          <w:rFonts w:ascii="Century Gothic" w:hAnsi="Century Gothic" w:cs="Calibri"/>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Organy te wydały następujące opinie: </w:t>
      </w:r>
    </w:p>
    <w:p w14:paraId="16F87989" w14:textId="77777777" w:rsidR="00931818" w:rsidRDefault="00931818" w:rsidP="00931818">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Państwowy Powiatowy Inspektor Sanitarny w Gnieźnie – Opinia sanitarna z dnia 16 sierpnia 2022 r. znak ON-NS.9022.5.57.2022 (data wpływu 18.08.2022 r.), podtrzymana Postanowieniem z dnia 16 listopada 2023 r. znak ON-NS.9022.5.57.2022 (data wpływu 16.11.2023 r.),</w:t>
      </w:r>
    </w:p>
    <w:p w14:paraId="555B2FDF" w14:textId="77777777" w:rsidR="00931818" w:rsidRDefault="00931818" w:rsidP="00931818">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Dyrektor Zarządu Zlewni Wód Polskich w Poznaniu – Opinia z dnia 16 sierpnia 2022 r. znak PO.ZZŚ.4.435.430.2022.JD.1 (data wpływu 16.08.2022 r.), podtrzymana opinią z dnia 14 listopada 2023 r. znak PO.ZZŚ.4.435.430.2022.JD.2 (data wpływu 15.11.</w:t>
      </w:r>
      <w:r>
        <w:rPr>
          <w:rFonts w:ascii="Century Gothic" w:hAnsi="Century Gothic" w:cs="Calibri"/>
          <w:sz w:val="21"/>
          <w:szCs w:val="21"/>
          <w:lang w:eastAsia="pl-PL"/>
        </w:rPr>
        <w:br/>
        <w:t>2023 r.).</w:t>
      </w:r>
    </w:p>
    <w:p w14:paraId="26485335" w14:textId="77777777" w:rsidR="00931818" w:rsidRDefault="00931818" w:rsidP="00931818">
      <w:pPr>
        <w:pStyle w:val="Tekstpodstawowy3"/>
        <w:numPr>
          <w:ilvl w:val="0"/>
          <w:numId w:val="3"/>
        </w:numPr>
        <w:spacing w:after="0" w:line="276" w:lineRule="auto"/>
        <w:jc w:val="both"/>
        <w:rPr>
          <w:rFonts w:ascii="Century Gothic" w:hAnsi="Century Gothic" w:cs="Calibri"/>
          <w:sz w:val="21"/>
          <w:szCs w:val="21"/>
        </w:rPr>
      </w:pPr>
      <w:r>
        <w:rPr>
          <w:rFonts w:ascii="Century Gothic" w:hAnsi="Century Gothic" w:cs="Calibri"/>
          <w:sz w:val="21"/>
          <w:szCs w:val="21"/>
        </w:rPr>
        <w:t>Regionalny Dyrektor Ochrony Środowiska w Poznaniu – Postanowienie z dnia 22 listopada 2023 r. znak WOO-IV.4220.1017.2022.KJ.2 (data wpływu 23.11.2023 r.),</w:t>
      </w:r>
    </w:p>
    <w:p w14:paraId="3FACDFE3" w14:textId="77777777" w:rsidR="00931818" w:rsidRDefault="00931818" w:rsidP="00931818">
      <w:pPr>
        <w:pStyle w:val="Tekstpodstawowy3"/>
        <w:spacing w:after="0" w:line="276" w:lineRule="auto"/>
        <w:jc w:val="both"/>
        <w:rPr>
          <w:rFonts w:ascii="Century Gothic" w:hAnsi="Century Gothic" w:cs="Calibri"/>
          <w:sz w:val="21"/>
          <w:szCs w:val="21"/>
        </w:rPr>
      </w:pPr>
      <w:r>
        <w:rPr>
          <w:rFonts w:ascii="Century Gothic" w:hAnsi="Century Gothic" w:cs="Calibri"/>
          <w:sz w:val="21"/>
          <w:szCs w:val="21"/>
        </w:rPr>
        <w:t>stwierdzające brak potrzeby przeprowadzania oceny oddziaływania przedmiotowego przedsięwzięcia na środowisko (brak potrzeby wykonania raportu dla ww. przedsięwzięcia).</w:t>
      </w:r>
    </w:p>
    <w:p w14:paraId="6615D3D1" w14:textId="77777777" w:rsidR="00931818" w:rsidRDefault="00931818" w:rsidP="00931818">
      <w:p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Warunki i wymagania określone w ww. dokumentach zostały uwzględnione w sentencji niniejszej decyzji. </w:t>
      </w:r>
    </w:p>
    <w:p w14:paraId="6E6BD649" w14:textId="77777777" w:rsidR="00931818" w:rsidRDefault="00931818" w:rsidP="00931818">
      <w:pPr>
        <w:spacing w:after="0" w:line="276" w:lineRule="auto"/>
        <w:jc w:val="both"/>
        <w:rPr>
          <w:rFonts w:ascii="Century Gothic" w:hAnsi="Century Gothic"/>
          <w:sz w:val="21"/>
          <w:szCs w:val="21"/>
          <w:lang w:eastAsia="pl-PL"/>
        </w:rPr>
      </w:pPr>
      <w:r>
        <w:rPr>
          <w:rFonts w:ascii="Century Gothic" w:hAnsi="Century Gothic" w:cs="Calibri"/>
          <w:sz w:val="21"/>
          <w:szCs w:val="21"/>
          <w:lang w:eastAsia="pl-PL"/>
        </w:rPr>
        <w:t xml:space="preserve">6. </w:t>
      </w:r>
      <w:r>
        <w:rPr>
          <w:rFonts w:ascii="Century Gothic" w:hAnsi="Century Gothic"/>
          <w:sz w:val="21"/>
          <w:szCs w:val="21"/>
          <w:lang w:eastAsia="pl-PL"/>
        </w:rPr>
        <w:t xml:space="preserve">Pismem znak WOO-II.4220.1017.2022.KJ.1 z dnia 22 sierpnia 2022 r. </w:t>
      </w:r>
      <w:r>
        <w:rPr>
          <w:rFonts w:ascii="Century Gothic" w:hAnsi="Century Gothic"/>
          <w:color w:val="000000" w:themeColor="text1"/>
          <w:sz w:val="21"/>
          <w:szCs w:val="21"/>
          <w:lang w:eastAsia="pl-PL"/>
        </w:rPr>
        <w:t xml:space="preserve">(data wpływu 23.08.2022 r.) </w:t>
      </w:r>
      <w:r>
        <w:rPr>
          <w:rFonts w:ascii="Century Gothic" w:hAnsi="Century Gothic"/>
          <w:sz w:val="21"/>
          <w:szCs w:val="21"/>
          <w:lang w:eastAsia="pl-PL"/>
        </w:rPr>
        <w:t xml:space="preserve">Regionalny Dyrektor Ochrony Środowiska w Poznaniu zwrócił się </w:t>
      </w:r>
      <w:r>
        <w:rPr>
          <w:rFonts w:ascii="Century Gothic" w:hAnsi="Century Gothic"/>
          <w:sz w:val="21"/>
          <w:szCs w:val="21"/>
          <w:lang w:eastAsia="pl-PL"/>
        </w:rPr>
        <w:br/>
        <w:t xml:space="preserve">o uzupełnienie przedłożonych dokumentów. W związku powyższym Wójt Gminy Gniezno działając na podstawie art. 50 § 1 oraz w myśl art. 7 i 77 ustawy z dnia 14 czerwca 1960 r. Kodeks postępowania administracyjnego zwrócił się do Inwestora PVE 128 Sp. z o.o., ul. </w:t>
      </w:r>
      <w:r>
        <w:rPr>
          <w:rFonts w:ascii="Century Gothic" w:hAnsi="Century Gothic"/>
          <w:sz w:val="21"/>
          <w:szCs w:val="21"/>
          <w:lang w:eastAsia="pl-PL"/>
        </w:rPr>
        <w:lastRenderedPageBreak/>
        <w:t>J.J. Śniadeckich 21, 85-011 Bydgoszcz (adres do korespondencji  Lisi Ogon, ul. Bydgoska 20, 86-065 Łochowo), z prośbą o uzupełnienie</w:t>
      </w:r>
      <w:r>
        <w:rPr>
          <w:rFonts w:ascii="Century Gothic" w:hAnsi="Century Gothic" w:cs="Arial"/>
          <w:b/>
          <w:sz w:val="21"/>
          <w:szCs w:val="21"/>
          <w:lang w:eastAsia="pl-PL"/>
        </w:rPr>
        <w:t xml:space="preserve"> </w:t>
      </w:r>
      <w:r>
        <w:rPr>
          <w:rFonts w:ascii="Century Gothic" w:hAnsi="Century Gothic"/>
          <w:sz w:val="21"/>
          <w:szCs w:val="21"/>
          <w:lang w:eastAsia="pl-PL"/>
        </w:rPr>
        <w:t>karty informacyjnej przedsięwzięcia (</w:t>
      </w:r>
      <w:proofErr w:type="spellStart"/>
      <w:r>
        <w:rPr>
          <w:rFonts w:ascii="Century Gothic" w:hAnsi="Century Gothic"/>
          <w:sz w:val="21"/>
          <w:szCs w:val="21"/>
          <w:lang w:eastAsia="pl-PL"/>
        </w:rPr>
        <w:t>k.i.p</w:t>
      </w:r>
      <w:proofErr w:type="spellEnd"/>
      <w:r>
        <w:rPr>
          <w:rFonts w:ascii="Century Gothic" w:hAnsi="Century Gothic"/>
          <w:sz w:val="21"/>
          <w:szCs w:val="21"/>
          <w:lang w:eastAsia="pl-PL"/>
        </w:rPr>
        <w:t xml:space="preserve">.), w zakresie wskazanym w ww. piśmie </w:t>
      </w:r>
      <w:r>
        <w:rPr>
          <w:rFonts w:ascii="Century Gothic" w:hAnsi="Century Gothic"/>
          <w:color w:val="000000"/>
          <w:sz w:val="21"/>
          <w:szCs w:val="21"/>
          <w:lang w:eastAsia="pl-PL"/>
        </w:rPr>
        <w:t>Regionalnego Dyrektora Ochrony Środowiska w Poznaniu wyznaczając</w:t>
      </w:r>
      <w:r>
        <w:rPr>
          <w:rFonts w:ascii="Century Gothic" w:hAnsi="Century Gothic"/>
          <w:sz w:val="21"/>
          <w:szCs w:val="21"/>
          <w:lang w:eastAsia="pl-PL"/>
        </w:rPr>
        <w:t xml:space="preserve"> jednocześnie 21-dniowy termin spełnienia żądania wynikającego z wezwania. </w:t>
      </w:r>
    </w:p>
    <w:p w14:paraId="3A0894CC" w14:textId="77777777" w:rsidR="00931818" w:rsidRDefault="00931818" w:rsidP="00931818">
      <w:pPr>
        <w:widowControl w:val="0"/>
        <w:spacing w:after="0" w:line="276" w:lineRule="auto"/>
        <w:ind w:firstLine="708"/>
        <w:jc w:val="both"/>
        <w:rPr>
          <w:rFonts w:ascii="Century Gothic" w:hAnsi="Century Gothic"/>
          <w:sz w:val="21"/>
          <w:szCs w:val="21"/>
          <w:lang w:eastAsia="pl-PL"/>
        </w:rPr>
      </w:pPr>
      <w:r>
        <w:rPr>
          <w:rFonts w:ascii="Century Gothic" w:hAnsi="Century Gothic"/>
          <w:sz w:val="21"/>
          <w:szCs w:val="21"/>
          <w:lang w:eastAsia="pl-PL"/>
        </w:rPr>
        <w:t>W odpowiedzi na powyższe Wnioskodawca pismem z</w:t>
      </w:r>
      <w:r>
        <w:rPr>
          <w:rFonts w:ascii="Century Gothic" w:hAnsi="Century Gothic"/>
          <w:spacing w:val="14"/>
          <w:sz w:val="21"/>
          <w:szCs w:val="21"/>
          <w:lang w:eastAsia="pl-PL"/>
        </w:rPr>
        <w:t xml:space="preserve"> </w:t>
      </w:r>
      <w:r>
        <w:rPr>
          <w:rFonts w:ascii="Century Gothic" w:hAnsi="Century Gothic"/>
          <w:sz w:val="21"/>
          <w:szCs w:val="21"/>
          <w:lang w:eastAsia="pl-PL"/>
        </w:rPr>
        <w:t>dnia</w:t>
      </w:r>
      <w:r>
        <w:rPr>
          <w:rFonts w:ascii="Century Gothic" w:hAnsi="Century Gothic"/>
          <w:spacing w:val="41"/>
          <w:sz w:val="21"/>
          <w:szCs w:val="21"/>
          <w:lang w:eastAsia="pl-PL"/>
        </w:rPr>
        <w:t xml:space="preserve"> </w:t>
      </w:r>
      <w:r>
        <w:rPr>
          <w:rFonts w:ascii="Century Gothic" w:hAnsi="Century Gothic"/>
          <w:sz w:val="21"/>
          <w:szCs w:val="21"/>
          <w:lang w:eastAsia="pl-PL"/>
        </w:rPr>
        <w:t>13 września 2022</w:t>
      </w:r>
      <w:r>
        <w:rPr>
          <w:rFonts w:ascii="Century Gothic" w:hAnsi="Century Gothic"/>
          <w:spacing w:val="40"/>
          <w:sz w:val="21"/>
          <w:szCs w:val="21"/>
          <w:lang w:eastAsia="pl-PL"/>
        </w:rPr>
        <w:t xml:space="preserve"> </w:t>
      </w:r>
      <w:r>
        <w:rPr>
          <w:rFonts w:ascii="Century Gothic" w:hAnsi="Century Gothic"/>
          <w:sz w:val="21"/>
          <w:szCs w:val="21"/>
          <w:lang w:eastAsia="pl-PL"/>
        </w:rPr>
        <w:t>r. (data wpływu 14.09.2022 r.), zwrócił</w:t>
      </w:r>
      <w:r>
        <w:rPr>
          <w:rFonts w:ascii="Century Gothic" w:hAnsi="Century Gothic"/>
          <w:spacing w:val="48"/>
          <w:sz w:val="21"/>
          <w:szCs w:val="21"/>
          <w:lang w:eastAsia="pl-PL"/>
        </w:rPr>
        <w:t xml:space="preserve"> </w:t>
      </w:r>
      <w:r>
        <w:rPr>
          <w:rFonts w:ascii="Century Gothic" w:hAnsi="Century Gothic"/>
          <w:sz w:val="21"/>
          <w:szCs w:val="21"/>
          <w:lang w:eastAsia="pl-PL"/>
        </w:rPr>
        <w:t>się</w:t>
      </w:r>
      <w:r>
        <w:rPr>
          <w:rFonts w:ascii="Century Gothic" w:hAnsi="Century Gothic"/>
          <w:spacing w:val="24"/>
          <w:sz w:val="21"/>
          <w:szCs w:val="21"/>
          <w:lang w:eastAsia="pl-PL"/>
        </w:rPr>
        <w:t xml:space="preserve"> </w:t>
      </w:r>
      <w:r>
        <w:rPr>
          <w:rFonts w:ascii="Century Gothic" w:hAnsi="Century Gothic"/>
          <w:sz w:val="21"/>
          <w:szCs w:val="21"/>
          <w:lang w:eastAsia="pl-PL"/>
        </w:rPr>
        <w:t>do</w:t>
      </w:r>
      <w:r>
        <w:rPr>
          <w:rFonts w:ascii="Century Gothic" w:hAnsi="Century Gothic"/>
          <w:spacing w:val="38"/>
          <w:sz w:val="21"/>
          <w:szCs w:val="21"/>
          <w:lang w:eastAsia="pl-PL"/>
        </w:rPr>
        <w:t xml:space="preserve"> </w:t>
      </w:r>
      <w:r>
        <w:rPr>
          <w:rFonts w:ascii="Century Gothic" w:hAnsi="Century Gothic"/>
          <w:sz w:val="21"/>
          <w:szCs w:val="21"/>
          <w:lang w:eastAsia="pl-PL"/>
        </w:rPr>
        <w:t>Wójta</w:t>
      </w:r>
      <w:r>
        <w:rPr>
          <w:rFonts w:ascii="Century Gothic" w:hAnsi="Century Gothic"/>
          <w:spacing w:val="43"/>
          <w:sz w:val="21"/>
          <w:szCs w:val="21"/>
          <w:lang w:eastAsia="pl-PL"/>
        </w:rPr>
        <w:t xml:space="preserve"> </w:t>
      </w:r>
      <w:r>
        <w:rPr>
          <w:rFonts w:ascii="Century Gothic" w:hAnsi="Century Gothic"/>
          <w:sz w:val="21"/>
          <w:szCs w:val="21"/>
          <w:lang w:eastAsia="pl-PL"/>
        </w:rPr>
        <w:t>Gminy</w:t>
      </w:r>
      <w:r>
        <w:rPr>
          <w:rFonts w:ascii="Century Gothic" w:hAnsi="Century Gothic"/>
          <w:spacing w:val="51"/>
          <w:sz w:val="21"/>
          <w:szCs w:val="21"/>
          <w:lang w:eastAsia="pl-PL"/>
        </w:rPr>
        <w:t xml:space="preserve"> </w:t>
      </w:r>
      <w:r>
        <w:rPr>
          <w:rFonts w:ascii="Century Gothic" w:hAnsi="Century Gothic"/>
          <w:sz w:val="21"/>
          <w:szCs w:val="21"/>
          <w:lang w:eastAsia="pl-PL"/>
        </w:rPr>
        <w:t>Gniezno z  prośbą o przedłużenie terminu uzupełnienia dokumentów do dnia 31 grudnia 2022 r. z uwagi na  przeprowadzenie inwentaryzacji przyrodniczej.</w:t>
      </w:r>
    </w:p>
    <w:p w14:paraId="76412DB3" w14:textId="77777777" w:rsidR="00931818" w:rsidRDefault="00931818" w:rsidP="00931818">
      <w:pPr>
        <w:spacing w:after="0" w:line="276" w:lineRule="auto"/>
        <w:ind w:firstLine="708"/>
        <w:jc w:val="both"/>
        <w:rPr>
          <w:rFonts w:ascii="Century Gothic" w:hAnsi="Century Gothic"/>
          <w:iCs/>
          <w:sz w:val="20"/>
          <w:szCs w:val="20"/>
          <w:lang w:eastAsia="pl-PL"/>
        </w:rPr>
      </w:pPr>
      <w:r>
        <w:rPr>
          <w:rFonts w:ascii="Century Gothic" w:hAnsi="Century Gothic"/>
          <w:sz w:val="21"/>
          <w:szCs w:val="21"/>
          <w:lang w:eastAsia="pl-PL"/>
        </w:rPr>
        <w:t xml:space="preserve">Mając powyższe na uwadze Wójt Gminy Gniezno działając na podstawie art. 36 § 1 i art. 49 ustawy z dnia 14 czerwca 1960 r. </w:t>
      </w:r>
      <w:r>
        <w:rPr>
          <w:rFonts w:ascii="Century Gothic" w:hAnsi="Century Gothic"/>
          <w:i/>
          <w:sz w:val="21"/>
          <w:szCs w:val="21"/>
          <w:lang w:eastAsia="pl-PL"/>
        </w:rPr>
        <w:t xml:space="preserve">kodeks postępowania administracyjnego, </w:t>
      </w:r>
      <w:r>
        <w:rPr>
          <w:rFonts w:ascii="Century Gothic" w:hAnsi="Century Gothic"/>
          <w:iCs/>
          <w:sz w:val="21"/>
          <w:szCs w:val="21"/>
          <w:lang w:eastAsia="pl-PL"/>
        </w:rPr>
        <w:t xml:space="preserve">obwieszczeniem z dnia 22 września 2022 r. zawiadomił strony postępowania administracyjnego, że decyzja o środowiskowych uwarunkowaniach dla przedsięwzięcia polegającego na budowie do 2 farm fotowoltaicznych o łącznej mocy do 2 MW wraz </w:t>
      </w:r>
      <w:r>
        <w:rPr>
          <w:rFonts w:ascii="Century Gothic" w:hAnsi="Century Gothic"/>
          <w:iCs/>
          <w:sz w:val="21"/>
          <w:szCs w:val="21"/>
          <w:lang w:eastAsia="pl-PL"/>
        </w:rPr>
        <w:br/>
        <w:t>z niezbędną infrastrukturą techniczną w miejscowości Modliszewo, Gmina Gniezno, działka nr 56, ze względu na konieczność uzupełnienia przez wnioskodawcę karty informacyjnej przedsięwzięcia oraz konieczność zebrania i rozpatrzenia przez tut. Organ, kompletnego materiału dowodowego, nie może być wydana w terminie określonym w art. 35 kodeksu postępowania administracyjnego</w:t>
      </w:r>
      <w:r>
        <w:rPr>
          <w:rFonts w:ascii="Century Gothic" w:hAnsi="Century Gothic"/>
          <w:iCs/>
          <w:sz w:val="20"/>
          <w:szCs w:val="20"/>
          <w:lang w:eastAsia="pl-PL"/>
        </w:rPr>
        <w:t>.</w:t>
      </w:r>
    </w:p>
    <w:p w14:paraId="3D8312D4" w14:textId="77777777" w:rsidR="00931818" w:rsidRDefault="00931818" w:rsidP="00931818">
      <w:pPr>
        <w:widowControl w:val="0"/>
        <w:spacing w:after="0" w:line="276" w:lineRule="auto"/>
        <w:jc w:val="both"/>
        <w:rPr>
          <w:rFonts w:ascii="Century Gothic" w:hAnsi="Century Gothic"/>
          <w:sz w:val="21"/>
          <w:szCs w:val="21"/>
          <w:lang w:eastAsia="pl-PL"/>
        </w:rPr>
      </w:pPr>
      <w:r>
        <w:rPr>
          <w:rFonts w:ascii="Century Gothic" w:hAnsi="Century Gothic"/>
          <w:sz w:val="21"/>
          <w:szCs w:val="21"/>
          <w:lang w:eastAsia="pl-PL"/>
        </w:rPr>
        <w:t>7. Wnioskiem z</w:t>
      </w:r>
      <w:r>
        <w:rPr>
          <w:rFonts w:ascii="Century Gothic" w:hAnsi="Century Gothic"/>
          <w:spacing w:val="14"/>
          <w:sz w:val="21"/>
          <w:szCs w:val="21"/>
          <w:lang w:eastAsia="pl-PL"/>
        </w:rPr>
        <w:t xml:space="preserve"> </w:t>
      </w:r>
      <w:r>
        <w:rPr>
          <w:rFonts w:ascii="Century Gothic" w:hAnsi="Century Gothic"/>
          <w:sz w:val="21"/>
          <w:szCs w:val="21"/>
          <w:lang w:eastAsia="pl-PL"/>
        </w:rPr>
        <w:t>dnia</w:t>
      </w:r>
      <w:r>
        <w:rPr>
          <w:rFonts w:ascii="Century Gothic" w:hAnsi="Century Gothic"/>
          <w:spacing w:val="41"/>
          <w:sz w:val="21"/>
          <w:szCs w:val="21"/>
          <w:lang w:eastAsia="pl-PL"/>
        </w:rPr>
        <w:t xml:space="preserve"> </w:t>
      </w:r>
      <w:r>
        <w:rPr>
          <w:rFonts w:ascii="Century Gothic" w:hAnsi="Century Gothic"/>
          <w:sz w:val="21"/>
          <w:szCs w:val="21"/>
          <w:lang w:eastAsia="pl-PL"/>
        </w:rPr>
        <w:t xml:space="preserve">6 grudnia 2022 roku (data wpływu 08.12.2022 r.) Inwestor PVE 128 Sp. z o.o., ul. J.J. Śniadeckich 21, 85-011 Bydgoszcz (adres do korespondencji </w:t>
      </w:r>
      <w:r>
        <w:rPr>
          <w:rFonts w:ascii="Century Gothic" w:hAnsi="Century Gothic"/>
          <w:sz w:val="21"/>
          <w:szCs w:val="21"/>
          <w:lang w:eastAsia="pl-PL"/>
        </w:rPr>
        <w:br/>
        <w:t>Lisi Ogon, ul. Bydgoska 20, 86-065 Łochowo), zwrócił</w:t>
      </w:r>
      <w:r>
        <w:rPr>
          <w:rFonts w:ascii="Century Gothic" w:hAnsi="Century Gothic"/>
          <w:spacing w:val="48"/>
          <w:sz w:val="21"/>
          <w:szCs w:val="21"/>
          <w:lang w:eastAsia="pl-PL"/>
        </w:rPr>
        <w:t xml:space="preserve"> </w:t>
      </w:r>
      <w:r>
        <w:rPr>
          <w:rFonts w:ascii="Century Gothic" w:hAnsi="Century Gothic"/>
          <w:sz w:val="21"/>
          <w:szCs w:val="21"/>
          <w:lang w:eastAsia="pl-PL"/>
        </w:rPr>
        <w:t>się</w:t>
      </w:r>
      <w:r>
        <w:rPr>
          <w:rFonts w:ascii="Century Gothic" w:hAnsi="Century Gothic"/>
          <w:spacing w:val="24"/>
          <w:sz w:val="21"/>
          <w:szCs w:val="21"/>
          <w:lang w:eastAsia="pl-PL"/>
        </w:rPr>
        <w:t xml:space="preserve"> </w:t>
      </w:r>
      <w:r>
        <w:rPr>
          <w:rFonts w:ascii="Century Gothic" w:hAnsi="Century Gothic"/>
          <w:sz w:val="21"/>
          <w:szCs w:val="21"/>
          <w:lang w:eastAsia="pl-PL"/>
        </w:rPr>
        <w:t>do</w:t>
      </w:r>
      <w:r>
        <w:rPr>
          <w:rFonts w:ascii="Century Gothic" w:hAnsi="Century Gothic"/>
          <w:spacing w:val="38"/>
          <w:sz w:val="21"/>
          <w:szCs w:val="21"/>
          <w:lang w:eastAsia="pl-PL"/>
        </w:rPr>
        <w:t xml:space="preserve"> </w:t>
      </w:r>
      <w:r>
        <w:rPr>
          <w:rFonts w:ascii="Century Gothic" w:hAnsi="Century Gothic"/>
          <w:sz w:val="21"/>
          <w:szCs w:val="21"/>
          <w:lang w:eastAsia="pl-PL"/>
        </w:rPr>
        <w:t>Wójta</w:t>
      </w:r>
      <w:r>
        <w:rPr>
          <w:rFonts w:ascii="Century Gothic" w:hAnsi="Century Gothic"/>
          <w:spacing w:val="43"/>
          <w:sz w:val="21"/>
          <w:szCs w:val="21"/>
          <w:lang w:eastAsia="pl-PL"/>
        </w:rPr>
        <w:t xml:space="preserve"> </w:t>
      </w:r>
      <w:r>
        <w:rPr>
          <w:rFonts w:ascii="Century Gothic" w:hAnsi="Century Gothic"/>
          <w:sz w:val="21"/>
          <w:szCs w:val="21"/>
          <w:lang w:eastAsia="pl-PL"/>
        </w:rPr>
        <w:t>Gminy</w:t>
      </w:r>
      <w:r>
        <w:rPr>
          <w:rFonts w:ascii="Century Gothic" w:hAnsi="Century Gothic"/>
          <w:spacing w:val="51"/>
          <w:sz w:val="21"/>
          <w:szCs w:val="21"/>
          <w:lang w:eastAsia="pl-PL"/>
        </w:rPr>
        <w:t xml:space="preserve"> </w:t>
      </w:r>
      <w:r>
        <w:rPr>
          <w:rFonts w:ascii="Century Gothic" w:hAnsi="Century Gothic"/>
          <w:sz w:val="21"/>
          <w:szCs w:val="21"/>
          <w:lang w:eastAsia="pl-PL"/>
        </w:rPr>
        <w:t>Gniezno</w:t>
      </w:r>
      <w:r>
        <w:rPr>
          <w:rFonts w:ascii="Century Gothic" w:hAnsi="Century Gothic"/>
          <w:spacing w:val="57"/>
          <w:sz w:val="21"/>
          <w:szCs w:val="21"/>
          <w:lang w:eastAsia="pl-PL"/>
        </w:rPr>
        <w:t xml:space="preserve"> </w:t>
      </w:r>
      <w:r>
        <w:rPr>
          <w:rFonts w:ascii="Century Gothic" w:hAnsi="Century Gothic"/>
          <w:spacing w:val="57"/>
          <w:sz w:val="21"/>
          <w:szCs w:val="21"/>
          <w:lang w:eastAsia="pl-PL"/>
        </w:rPr>
        <w:br/>
      </w:r>
      <w:r>
        <w:rPr>
          <w:rFonts w:ascii="Century Gothic" w:hAnsi="Century Gothic"/>
          <w:sz w:val="21"/>
          <w:szCs w:val="21"/>
          <w:lang w:eastAsia="pl-PL"/>
        </w:rPr>
        <w:t>o</w:t>
      </w:r>
      <w:r>
        <w:rPr>
          <w:rFonts w:ascii="Century Gothic" w:hAnsi="Century Gothic"/>
          <w:spacing w:val="35"/>
          <w:sz w:val="21"/>
          <w:szCs w:val="21"/>
          <w:lang w:eastAsia="pl-PL"/>
        </w:rPr>
        <w:t xml:space="preserve"> </w:t>
      </w:r>
      <w:r>
        <w:rPr>
          <w:rFonts w:ascii="Century Gothic" w:hAnsi="Century Gothic"/>
          <w:sz w:val="21"/>
          <w:szCs w:val="21"/>
          <w:lang w:eastAsia="pl-PL"/>
        </w:rPr>
        <w:t xml:space="preserve">zawieszenie postępowania administracyjnego w sprawie wydania </w:t>
      </w:r>
      <w:r>
        <w:rPr>
          <w:rFonts w:ascii="Century Gothic" w:hAnsi="Century Gothic"/>
          <w:w w:val="103"/>
          <w:sz w:val="21"/>
          <w:szCs w:val="21"/>
          <w:lang w:eastAsia="pl-PL"/>
        </w:rPr>
        <w:t xml:space="preserve">decyzji </w:t>
      </w:r>
      <w:r>
        <w:rPr>
          <w:rFonts w:ascii="Century Gothic" w:hAnsi="Century Gothic"/>
          <w:w w:val="103"/>
          <w:sz w:val="21"/>
          <w:szCs w:val="21"/>
          <w:lang w:eastAsia="pl-PL"/>
        </w:rPr>
        <w:br/>
      </w:r>
      <w:r>
        <w:rPr>
          <w:rFonts w:ascii="Century Gothic" w:hAnsi="Century Gothic"/>
          <w:sz w:val="21"/>
          <w:szCs w:val="21"/>
          <w:lang w:eastAsia="pl-PL"/>
        </w:rPr>
        <w:t>o</w:t>
      </w:r>
      <w:r>
        <w:rPr>
          <w:rFonts w:ascii="Century Gothic" w:hAnsi="Century Gothic"/>
          <w:spacing w:val="10"/>
          <w:sz w:val="21"/>
          <w:szCs w:val="21"/>
          <w:lang w:eastAsia="pl-PL"/>
        </w:rPr>
        <w:t xml:space="preserve"> </w:t>
      </w:r>
      <w:r>
        <w:rPr>
          <w:rFonts w:ascii="Century Gothic" w:hAnsi="Century Gothic"/>
          <w:w w:val="105"/>
          <w:sz w:val="21"/>
          <w:szCs w:val="21"/>
          <w:lang w:eastAsia="pl-PL"/>
        </w:rPr>
        <w:t>środowiskowych</w:t>
      </w:r>
      <w:r>
        <w:rPr>
          <w:rFonts w:ascii="Century Gothic" w:hAnsi="Century Gothic"/>
          <w:spacing w:val="9"/>
          <w:w w:val="105"/>
          <w:sz w:val="21"/>
          <w:szCs w:val="21"/>
          <w:lang w:eastAsia="pl-PL"/>
        </w:rPr>
        <w:t xml:space="preserve"> </w:t>
      </w:r>
      <w:r>
        <w:rPr>
          <w:rFonts w:ascii="Century Gothic" w:hAnsi="Century Gothic"/>
          <w:w w:val="105"/>
          <w:sz w:val="21"/>
          <w:szCs w:val="21"/>
          <w:lang w:eastAsia="pl-PL"/>
        </w:rPr>
        <w:t>uwarunkowaniach</w:t>
      </w:r>
      <w:r>
        <w:rPr>
          <w:rFonts w:ascii="Century Gothic" w:hAnsi="Century Gothic"/>
          <w:spacing w:val="2"/>
          <w:w w:val="105"/>
          <w:sz w:val="21"/>
          <w:szCs w:val="21"/>
          <w:lang w:eastAsia="pl-PL"/>
        </w:rPr>
        <w:t xml:space="preserve"> </w:t>
      </w:r>
      <w:r>
        <w:rPr>
          <w:rFonts w:ascii="Century Gothic" w:hAnsi="Century Gothic"/>
          <w:sz w:val="21"/>
          <w:szCs w:val="21"/>
          <w:lang w:eastAsia="pl-PL"/>
        </w:rPr>
        <w:t>dla</w:t>
      </w:r>
      <w:r>
        <w:rPr>
          <w:rFonts w:ascii="Century Gothic" w:hAnsi="Century Gothic"/>
          <w:spacing w:val="20"/>
          <w:sz w:val="21"/>
          <w:szCs w:val="21"/>
          <w:lang w:eastAsia="pl-PL"/>
        </w:rPr>
        <w:t xml:space="preserve"> </w:t>
      </w:r>
      <w:r>
        <w:rPr>
          <w:rFonts w:ascii="Century Gothic" w:hAnsi="Century Gothic"/>
          <w:w w:val="105"/>
          <w:sz w:val="21"/>
          <w:szCs w:val="21"/>
          <w:lang w:eastAsia="pl-PL"/>
        </w:rPr>
        <w:t>przedsięwzięcia polegającego</w:t>
      </w:r>
      <w:r>
        <w:rPr>
          <w:rFonts w:ascii="Century Gothic" w:hAnsi="Century Gothic"/>
          <w:spacing w:val="22"/>
          <w:w w:val="105"/>
          <w:sz w:val="21"/>
          <w:szCs w:val="21"/>
          <w:lang w:eastAsia="pl-PL"/>
        </w:rPr>
        <w:t xml:space="preserve"> </w:t>
      </w:r>
      <w:r>
        <w:rPr>
          <w:rFonts w:ascii="Century Gothic" w:hAnsi="Century Gothic"/>
          <w:sz w:val="21"/>
          <w:szCs w:val="21"/>
          <w:lang w:eastAsia="pl-PL"/>
        </w:rPr>
        <w:t>na budowie do 2 farm fotowoltaicznych o łącznej mocy do 2 MW wraz z niezbędną infrastrukturą techniczną w miejscowości Modliszewo, Gmina Gniezno, działka nr 56 z uwagi na konieczność przeprowadzenia inwentaryzacji przyrodniczej.</w:t>
      </w:r>
    </w:p>
    <w:p w14:paraId="687630F2" w14:textId="77777777" w:rsidR="00931818" w:rsidRDefault="00931818" w:rsidP="00931818">
      <w:pPr>
        <w:shd w:val="clear" w:color="auto" w:fill="FFFFFF"/>
        <w:spacing w:after="0" w:line="276" w:lineRule="auto"/>
        <w:ind w:firstLine="708"/>
        <w:jc w:val="both"/>
        <w:rPr>
          <w:rFonts w:ascii="Century Gothic" w:hAnsi="Century Gothic"/>
          <w:sz w:val="21"/>
          <w:szCs w:val="21"/>
          <w:lang w:eastAsia="pl-PL"/>
        </w:rPr>
      </w:pPr>
      <w:r>
        <w:rPr>
          <w:rFonts w:ascii="Century Gothic" w:hAnsi="Century Gothic"/>
          <w:sz w:val="21"/>
          <w:szCs w:val="21"/>
          <w:lang w:eastAsia="pl-PL"/>
        </w:rPr>
        <w:t>W odpowiedzi na powyższe Wójt Gminy Gniezno Obwieszczeniem z dnia 29 grudnia 2022 roku wydał Postanowienie o zawieszeniu przedmiotowego postępowania.</w:t>
      </w:r>
    </w:p>
    <w:p w14:paraId="19409D44" w14:textId="77777777" w:rsidR="00931818" w:rsidRDefault="00931818" w:rsidP="00931818">
      <w:pPr>
        <w:shd w:val="clear" w:color="auto" w:fill="FFFFFF"/>
        <w:spacing w:after="0" w:line="276" w:lineRule="auto"/>
        <w:jc w:val="both"/>
        <w:rPr>
          <w:rFonts w:ascii="Century Gothic" w:hAnsi="Century Gothic"/>
          <w:sz w:val="21"/>
          <w:szCs w:val="21"/>
          <w:lang w:eastAsia="pl-PL"/>
        </w:rPr>
      </w:pPr>
      <w:r>
        <w:rPr>
          <w:rFonts w:ascii="Century Gothic" w:hAnsi="Century Gothic"/>
          <w:sz w:val="21"/>
          <w:szCs w:val="21"/>
          <w:lang w:eastAsia="pl-PL"/>
        </w:rPr>
        <w:t xml:space="preserve">8. Dnia 30 października 2023 roku Inwestor PVE 128 Sp. z o.o., ul. J.J. Śniadeckich 21, 85-011 Bydgoszcz (adres do korespondencji ul. Bydgoska 20, 86-065 Łochowo), przedłożył Wójtowi Gminy Gniezno uzupełnioną kartę informacyjną dla przedmiotowego przedsięwzięcia wraz z inwentaryzacją przyrodniczą. </w:t>
      </w:r>
    </w:p>
    <w:p w14:paraId="5EDDFC03" w14:textId="77777777" w:rsidR="00931818" w:rsidRDefault="00931818" w:rsidP="00931818">
      <w:pPr>
        <w:shd w:val="clear" w:color="auto" w:fill="FFFFFF"/>
        <w:spacing w:after="0" w:line="276" w:lineRule="auto"/>
        <w:ind w:firstLine="708"/>
        <w:jc w:val="both"/>
        <w:rPr>
          <w:rFonts w:ascii="Century Gothic" w:hAnsi="Century Gothic"/>
          <w:sz w:val="21"/>
          <w:szCs w:val="21"/>
          <w:lang w:eastAsia="pl-PL"/>
        </w:rPr>
      </w:pPr>
      <w:r>
        <w:rPr>
          <w:rFonts w:ascii="Century Gothic" w:hAnsi="Century Gothic"/>
          <w:sz w:val="21"/>
          <w:szCs w:val="21"/>
          <w:lang w:eastAsia="pl-PL"/>
        </w:rPr>
        <w:t>W odpowiedzi na powyższe Wójt Gminy Gniezno Obwieszczeniem z dnia 2 listopada 2023 roku wydał Postanowienie o podjęciu przedmiotowego postępowania.</w:t>
      </w:r>
    </w:p>
    <w:p w14:paraId="0519F5C8" w14:textId="77777777" w:rsidR="00931818" w:rsidRDefault="00931818" w:rsidP="00931818">
      <w:p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9. Wójt Gminy Gniezno na podstawie wniosku, karty informacyjnej przedsięwzięcia, wyjaśnień złożonych przez inwestora,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w:t>
      </w:r>
      <w:r>
        <w:rPr>
          <w:rFonts w:ascii="Century Gothic" w:hAnsi="Century Gothic" w:cs="Calibri"/>
          <w:sz w:val="21"/>
          <w:szCs w:val="21"/>
          <w:lang w:eastAsia="pl-PL"/>
        </w:rPr>
        <w:br/>
        <w:t>a przede wszystkim takich cech przedsięwzięcia jak:</w:t>
      </w:r>
    </w:p>
    <w:p w14:paraId="4FF6A257" w14:textId="77777777" w:rsidR="00931818" w:rsidRDefault="00931818" w:rsidP="00931818">
      <w:pPr>
        <w:spacing w:after="0" w:line="276" w:lineRule="auto"/>
        <w:ind w:left="720"/>
        <w:jc w:val="both"/>
        <w:rPr>
          <w:rFonts w:ascii="Century Gothic" w:hAnsi="Century Gothic"/>
          <w:bCs/>
          <w:sz w:val="21"/>
          <w:szCs w:val="21"/>
        </w:rPr>
      </w:pPr>
      <w:r>
        <w:rPr>
          <w:rFonts w:ascii="Century Gothic" w:hAnsi="Century Gothic" w:cs="Calibri"/>
          <w:b/>
          <w:i/>
          <w:sz w:val="21"/>
          <w:szCs w:val="21"/>
          <w:lang w:eastAsia="pl-PL"/>
        </w:rPr>
        <w:t xml:space="preserve">1. rodzaj i charakterystyka przedsięwzięcia </w:t>
      </w:r>
      <w:r>
        <w:rPr>
          <w:rFonts w:ascii="Century Gothic" w:hAnsi="Century Gothic" w:cs="Calibri"/>
          <w:i/>
          <w:sz w:val="21"/>
          <w:szCs w:val="21"/>
          <w:lang w:eastAsia="pl-PL"/>
        </w:rPr>
        <w:t xml:space="preserve">(art. 63 ust. 1 pkt 1 ustawy </w:t>
      </w:r>
      <w:proofErr w:type="spellStart"/>
      <w:r>
        <w:rPr>
          <w:rFonts w:ascii="Century Gothic" w:hAnsi="Century Gothic" w:cs="Calibri"/>
          <w:i/>
          <w:sz w:val="21"/>
          <w:szCs w:val="21"/>
          <w:lang w:eastAsia="pl-PL"/>
        </w:rPr>
        <w:t>ooś</w:t>
      </w:r>
      <w:proofErr w:type="spellEnd"/>
      <w:r>
        <w:rPr>
          <w:rFonts w:ascii="Century Gothic" w:hAnsi="Century Gothic" w:cs="Calibri"/>
          <w:i/>
          <w:sz w:val="21"/>
          <w:szCs w:val="21"/>
          <w:lang w:eastAsia="pl-PL"/>
        </w:rPr>
        <w:t>)</w:t>
      </w:r>
      <w:r>
        <w:rPr>
          <w:rFonts w:ascii="Century Gothic" w:hAnsi="Century Gothic" w:cs="Calibri"/>
          <w:sz w:val="21"/>
          <w:szCs w:val="21"/>
          <w:lang w:eastAsia="pl-PL"/>
        </w:rPr>
        <w:t xml:space="preserve"> – planowane przedsięwzięcie polegać będzie na </w:t>
      </w:r>
      <w:r>
        <w:rPr>
          <w:rFonts w:ascii="Century Gothic" w:hAnsi="Century Gothic"/>
          <w:bCs/>
          <w:sz w:val="21"/>
          <w:szCs w:val="21"/>
        </w:rPr>
        <w:t xml:space="preserve">budowie do 2 farm fotowoltaicznych o łącznej mocy do 2 MW wraz z niezbędną infrastrukturą techniczną w miejscowości Modliszewo, Gmina Gniezno, działka nr 56. Przewiduje się użycie na farmie fotowoltaicznej do 9000 sztuk paneli fotowoltaicznych o łącznej mocy do 2 MW. Instalacja składać się będzie z paneli PV zamocowanych na aluminiowych lub stalowych stelażach, które za pomocą kotew będą wbijane w </w:t>
      </w:r>
      <w:r>
        <w:rPr>
          <w:rFonts w:ascii="Century Gothic" w:hAnsi="Century Gothic"/>
          <w:bCs/>
          <w:sz w:val="21"/>
          <w:szCs w:val="21"/>
        </w:rPr>
        <w:lastRenderedPageBreak/>
        <w:t>ziemię lub montowane do prefabrykowanych fundamentów. Stelaże pod montaż paneli, mogą być realizowane, jako stałe, bądź, jako instalacje śledzące ruch słońca (</w:t>
      </w:r>
      <w:proofErr w:type="spellStart"/>
      <w:r>
        <w:rPr>
          <w:rFonts w:ascii="Century Gothic" w:hAnsi="Century Gothic"/>
          <w:bCs/>
          <w:sz w:val="21"/>
          <w:szCs w:val="21"/>
        </w:rPr>
        <w:t>Tracker</w:t>
      </w:r>
      <w:proofErr w:type="spellEnd"/>
      <w:r>
        <w:rPr>
          <w:rFonts w:ascii="Century Gothic" w:hAnsi="Century Gothic"/>
          <w:bCs/>
          <w:sz w:val="21"/>
          <w:szCs w:val="21"/>
        </w:rPr>
        <w:t xml:space="preserve">). Całkowita wysokość instalacji wyniesie do 5 m, a odległość między rzędami do 10 m. Ponadto farma fotowoltaiczna składać się będzie z następujących elementów: do 2 sztuk stacji transformatorowych, do 28 sztuk inwerterów, do 2 magazynów energii, dróg wewnętrznych, linii kablowych </w:t>
      </w:r>
      <w:proofErr w:type="spellStart"/>
      <w:r>
        <w:rPr>
          <w:rFonts w:ascii="Century Gothic" w:hAnsi="Century Gothic"/>
          <w:bCs/>
          <w:sz w:val="21"/>
          <w:szCs w:val="21"/>
        </w:rPr>
        <w:t>energetyczno</w:t>
      </w:r>
      <w:proofErr w:type="spellEnd"/>
      <w:r>
        <w:rPr>
          <w:rFonts w:ascii="Century Gothic" w:hAnsi="Century Gothic"/>
          <w:bCs/>
          <w:sz w:val="21"/>
          <w:szCs w:val="21"/>
        </w:rPr>
        <w:t xml:space="preserve"> -światłowodowych, przyłącza elektroenergetycznego, ogrodzenia, innych niezbędnych elementów infrastruktury związanych z budową i eksploatacją parku ogniw (czujniki alarmowe, kamery). Podczas realizacji planowanej inwestycji, dopuszcza się jej etapowanie. W przypadku przedmiotowej inwestycji możliwa jest jej realizacja w maksymalnie 2 etapach. Przy czym zaznacza się, iż każdy etap może mieć różną moc. Sumaryczna moc zrealizowanych części nie przekroczy 2 MW. </w:t>
      </w:r>
    </w:p>
    <w:p w14:paraId="43BED5A5" w14:textId="77777777" w:rsidR="00931818" w:rsidRDefault="00931818" w:rsidP="00931818">
      <w:pPr>
        <w:spacing w:after="0" w:line="276" w:lineRule="auto"/>
        <w:ind w:left="720" w:firstLine="696"/>
        <w:jc w:val="both"/>
        <w:rPr>
          <w:rFonts w:ascii="Century Gothic" w:hAnsi="Century Gothic"/>
          <w:bCs/>
          <w:sz w:val="21"/>
          <w:szCs w:val="21"/>
        </w:rPr>
      </w:pPr>
      <w:r>
        <w:rPr>
          <w:rFonts w:ascii="Century Gothic" w:hAnsi="Century Gothic"/>
          <w:sz w:val="21"/>
          <w:szCs w:val="21"/>
        </w:rPr>
        <w:t xml:space="preserve">Przewiduje się także zastosowanie bateryjnych magazynów energii w liczbie do 2 sztuk o sumarycznej pojemności do 10 MWh, które będą znajdować się w kontenerach o wysokości do 5 m. Magazyny nie będą trwale związane z gruntem. Znajdować się będą w sąsiedztwie stacji transformatorowych. Całkowita powierzchnia 1 stacji transformatorowej i 1 magazynu energii wyniesie do 75 </w:t>
      </w:r>
      <w:proofErr w:type="spellStart"/>
      <w:r>
        <w:rPr>
          <w:rFonts w:ascii="Century Gothic" w:hAnsi="Century Gothic"/>
          <w:sz w:val="21"/>
          <w:szCs w:val="21"/>
        </w:rPr>
        <w:t>rn</w:t>
      </w:r>
      <w:proofErr w:type="spellEnd"/>
      <w:r>
        <w:rPr>
          <w:rFonts w:ascii="Century Gothic" w:hAnsi="Century Gothic"/>
          <w:sz w:val="21"/>
          <w:szCs w:val="21"/>
        </w:rPr>
        <w:t xml:space="preserve"> </w:t>
      </w:r>
      <w:r>
        <w:rPr>
          <w:rFonts w:ascii="Century Gothic" w:hAnsi="Century Gothic"/>
          <w:sz w:val="21"/>
          <w:szCs w:val="21"/>
          <w:vertAlign w:val="superscript"/>
        </w:rPr>
        <w:t xml:space="preserve">2 </w:t>
      </w:r>
      <w:r>
        <w:rPr>
          <w:rFonts w:ascii="Century Gothic" w:hAnsi="Century Gothic"/>
          <w:sz w:val="21"/>
          <w:szCs w:val="21"/>
        </w:rPr>
        <w:t>, co w przypadku planowanych farm o łącznej mocy do 2 MW daje do ok. 150 rn</w:t>
      </w:r>
      <w:r>
        <w:rPr>
          <w:rFonts w:ascii="Century Gothic" w:hAnsi="Century Gothic"/>
          <w:sz w:val="21"/>
          <w:szCs w:val="21"/>
          <w:vertAlign w:val="superscript"/>
        </w:rPr>
        <w:t xml:space="preserve">2 </w:t>
      </w:r>
      <w:r>
        <w:rPr>
          <w:rFonts w:ascii="Century Gothic" w:hAnsi="Century Gothic"/>
          <w:sz w:val="21"/>
          <w:szCs w:val="21"/>
        </w:rPr>
        <w:t xml:space="preserve">. Rozwiązania, ograniczające potencjalny negatywny wpływ na środowisko </w:t>
      </w:r>
      <w:proofErr w:type="spellStart"/>
      <w:r>
        <w:rPr>
          <w:rFonts w:ascii="Century Gothic" w:hAnsi="Century Gothic"/>
          <w:sz w:val="21"/>
          <w:szCs w:val="21"/>
        </w:rPr>
        <w:t>gruntowowodne</w:t>
      </w:r>
      <w:proofErr w:type="spellEnd"/>
      <w:r>
        <w:rPr>
          <w:rFonts w:ascii="Century Gothic" w:hAnsi="Century Gothic"/>
          <w:sz w:val="21"/>
          <w:szCs w:val="21"/>
        </w:rPr>
        <w:t>, zostały zawarte w warunkach wskazanych w niniejszej decyzji. Dodatkowo wskazano, aby bateryjne magazyny energii umieścić w kontenerach ze szczelnymi posadzkami, a także w przypadku transformatorów suchych zastosować szczelne posadzki.</w:t>
      </w:r>
      <w:r>
        <w:rPr>
          <w:rFonts w:ascii="Century Gothic" w:hAnsi="Century Gothic"/>
          <w:bCs/>
          <w:sz w:val="21"/>
          <w:szCs w:val="21"/>
        </w:rPr>
        <w:t xml:space="preserve"> W przypadku zamontowania transformatora olejowego, zostanie on wyposażony w szczelną misę, mogącą zmagazynować całą objętość oleju oraz pozostałości po ewentualnej akcji gaśniczej.</w:t>
      </w:r>
    </w:p>
    <w:p w14:paraId="0B170651" w14:textId="77777777" w:rsidR="00931818" w:rsidRDefault="00931818" w:rsidP="00931818">
      <w:pPr>
        <w:spacing w:after="0" w:line="276" w:lineRule="auto"/>
        <w:ind w:left="720" w:firstLine="696"/>
        <w:jc w:val="both"/>
        <w:rPr>
          <w:rFonts w:ascii="Century Gothic" w:hAnsi="Century Gothic" w:cs="Arial"/>
          <w:sz w:val="21"/>
          <w:szCs w:val="21"/>
        </w:rPr>
      </w:pPr>
      <w:r>
        <w:rPr>
          <w:rFonts w:ascii="Century Gothic" w:hAnsi="Century Gothic" w:cs="Arial"/>
          <w:sz w:val="21"/>
          <w:szCs w:val="21"/>
        </w:rPr>
        <w:t xml:space="preserve">Na podstawie informacji zawartych w Karcie informacyjnej przedsięwzięcia oraz map ustalono, że najbliższy teren chroniony akustycznie znajduje się na działce sąsiedniej i stanowi teren zabudowy zagrodowej. </w:t>
      </w:r>
      <w:r>
        <w:rPr>
          <w:rFonts w:ascii="Century Gothic" w:hAnsi="Century Gothic"/>
          <w:sz w:val="21"/>
          <w:szCs w:val="21"/>
        </w:rPr>
        <w:t>Tereny zabudowy mieszkaniowej jednorodzinnej znajdują się w odległości powyżej 100 m od planowanego przedsięwzięcia.</w:t>
      </w:r>
    </w:p>
    <w:p w14:paraId="0D5A1012" w14:textId="77777777" w:rsidR="00931818" w:rsidRDefault="00931818" w:rsidP="00931818">
      <w:pPr>
        <w:spacing w:after="0" w:line="276" w:lineRule="auto"/>
        <w:ind w:left="720"/>
        <w:jc w:val="both"/>
        <w:rPr>
          <w:rFonts w:ascii="Century Gothic" w:hAnsi="Century Gothic"/>
          <w:sz w:val="21"/>
          <w:szCs w:val="21"/>
        </w:rPr>
      </w:pPr>
      <w:r>
        <w:rPr>
          <w:rFonts w:ascii="Century Gothic" w:hAnsi="Century Gothic" w:cs="Calibri"/>
          <w:sz w:val="21"/>
          <w:szCs w:val="21"/>
        </w:rPr>
        <w:t>Na etapie realizacji przedsięwzięcia źródłem emisji hałasu będą przede wszystkim urządzenia montażowe oraz pojazdy poruszające się po terenie zainwestowania.</w:t>
      </w:r>
      <w:r>
        <w:rPr>
          <w:rFonts w:ascii="Century Gothic" w:hAnsi="Century Gothic" w:cs="Calibri"/>
          <w:sz w:val="21"/>
          <w:szCs w:val="21"/>
          <w:lang w:eastAsia="pl-PL"/>
        </w:rPr>
        <w:t xml:space="preserve"> </w:t>
      </w:r>
      <w:r>
        <w:rPr>
          <w:rFonts w:ascii="Century Gothic" w:hAnsi="Century Gothic" w:cs="Calibri"/>
          <w:sz w:val="21"/>
          <w:szCs w:val="21"/>
        </w:rPr>
        <w:t>Będą to uciążliwości krótkotrwałe i odwracalne.</w:t>
      </w:r>
      <w:r>
        <w:rPr>
          <w:rFonts w:ascii="Century Gothic" w:hAnsi="Century Gothic" w:cs="Calibri"/>
          <w:sz w:val="21"/>
          <w:szCs w:val="21"/>
          <w:lang w:eastAsia="pl-PL"/>
        </w:rPr>
        <w:t xml:space="preserve"> W związku z powyższym, w celu ograniczenia uciążliwości akustycznej, w niniejszej decyzji </w:t>
      </w:r>
      <w:r>
        <w:rPr>
          <w:rFonts w:ascii="Century Gothic" w:hAnsi="Century Gothic" w:cs="Calibri"/>
          <w:sz w:val="21"/>
          <w:szCs w:val="21"/>
        </w:rPr>
        <w:t xml:space="preserve">nałożono warunek prowadzenia prac budowlanych oraz ruchu pojazdów wyłącznie w porze dziennej, tj. w godz. 6.00-22.00. </w:t>
      </w:r>
      <w:r>
        <w:rPr>
          <w:rFonts w:ascii="Century Gothic" w:hAnsi="Century Gothic" w:cs="Arial"/>
          <w:sz w:val="21"/>
          <w:szCs w:val="21"/>
        </w:rPr>
        <w:t xml:space="preserve">Na etapie eksploatacji przedsięwzięcia głównym </w:t>
      </w:r>
      <w:r>
        <w:rPr>
          <w:rFonts w:ascii="Century Gothic" w:hAnsi="Century Gothic"/>
          <w:sz w:val="21"/>
          <w:szCs w:val="21"/>
        </w:rPr>
        <w:t xml:space="preserve">źródłem emisji hałasu będzie praca inwerterów, stacji transformatorowych (wentylatory) i magazynów energii. Wnioskodawca zakłada, że każdy z inwerterów będzie charakteryzować się poziomem mocy akustycznej do 65 </w:t>
      </w:r>
      <w:proofErr w:type="spellStart"/>
      <w:r>
        <w:rPr>
          <w:rFonts w:ascii="Century Gothic" w:hAnsi="Century Gothic"/>
          <w:sz w:val="21"/>
          <w:szCs w:val="21"/>
        </w:rPr>
        <w:t>dB</w:t>
      </w:r>
      <w:proofErr w:type="spellEnd"/>
      <w:r>
        <w:rPr>
          <w:rFonts w:ascii="Century Gothic" w:hAnsi="Century Gothic"/>
          <w:sz w:val="21"/>
          <w:szCs w:val="21"/>
        </w:rPr>
        <w:t xml:space="preserve">. Będą one rozmieszczone w systemie rozproszonym. Powyższe założenia uwzględniono w warunkach niniejszej decyzji o środowiskowych uwarunkowaniach. Maksymalny poziom mocy akustycznej każdej stacji (po uwzględnieniu obudowy — jej izolacyjności) nie przekroczy 77 </w:t>
      </w:r>
      <w:proofErr w:type="spellStart"/>
      <w:r>
        <w:rPr>
          <w:rFonts w:ascii="Century Gothic" w:hAnsi="Century Gothic"/>
          <w:sz w:val="21"/>
          <w:szCs w:val="21"/>
        </w:rPr>
        <w:t>dB</w:t>
      </w:r>
      <w:proofErr w:type="spellEnd"/>
      <w:r>
        <w:rPr>
          <w:rFonts w:ascii="Century Gothic" w:hAnsi="Century Gothic"/>
          <w:sz w:val="21"/>
          <w:szCs w:val="21"/>
        </w:rPr>
        <w:t xml:space="preserve">, tak samo jak każdego z magazynów energii. Z przedstawionej analizy akustycznej wynika, że każda stacja transformatorowa z magazynem energii będą tworzyć jeden kompleks, tworzące źródła zastępcze o poziomie mocy akustycznej do 80 </w:t>
      </w:r>
      <w:proofErr w:type="spellStart"/>
      <w:r>
        <w:rPr>
          <w:rFonts w:ascii="Century Gothic" w:hAnsi="Century Gothic"/>
          <w:sz w:val="21"/>
          <w:szCs w:val="21"/>
        </w:rPr>
        <w:t>dB</w:t>
      </w:r>
      <w:proofErr w:type="spellEnd"/>
      <w:r>
        <w:rPr>
          <w:rFonts w:ascii="Century Gothic" w:hAnsi="Century Gothic"/>
          <w:sz w:val="21"/>
          <w:szCs w:val="21"/>
        </w:rPr>
        <w:t xml:space="preserve"> każdy. Uwzględniono to w warunkach niniejszej decyzji. Wnioskodawca zakłada powstanie strefy buforowej 20 m od najbliższego terenu akustycznie chronionego, tj. dz. nr </w:t>
      </w:r>
      <w:proofErr w:type="spellStart"/>
      <w:r>
        <w:rPr>
          <w:rFonts w:ascii="Century Gothic" w:hAnsi="Century Gothic"/>
          <w:sz w:val="21"/>
          <w:szCs w:val="21"/>
        </w:rPr>
        <w:t>ewid</w:t>
      </w:r>
      <w:proofErr w:type="spellEnd"/>
      <w:r>
        <w:rPr>
          <w:rFonts w:ascii="Century Gothic" w:hAnsi="Century Gothic"/>
          <w:sz w:val="21"/>
          <w:szCs w:val="21"/>
        </w:rPr>
        <w:t xml:space="preserve">. 55 obręb Modliszewo, </w:t>
      </w:r>
      <w:r>
        <w:rPr>
          <w:rFonts w:ascii="Century Gothic" w:hAnsi="Century Gothic"/>
          <w:sz w:val="21"/>
          <w:szCs w:val="21"/>
        </w:rPr>
        <w:lastRenderedPageBreak/>
        <w:t xml:space="preserve">w której nie będzie lokalizacji stacji transformatorowych i magazynów energii. Ponadto stacje transformatorowe wraz z magazynami energii nie będą ulokowane w jednym miejscu, lecz w odległości od siebie. Na podstawie przedłożonej analizy akustycznej, w warunkach niniejszej decyzji wskazano, aby odległość od kompleksów stacja </w:t>
      </w:r>
      <w:proofErr w:type="spellStart"/>
      <w:r>
        <w:rPr>
          <w:rFonts w:ascii="Century Gothic" w:hAnsi="Century Gothic"/>
          <w:sz w:val="21"/>
          <w:szCs w:val="21"/>
        </w:rPr>
        <w:t>transformatorowa-magazyn</w:t>
      </w:r>
      <w:proofErr w:type="spellEnd"/>
      <w:r>
        <w:rPr>
          <w:rFonts w:ascii="Century Gothic" w:hAnsi="Century Gothic"/>
          <w:sz w:val="21"/>
          <w:szCs w:val="21"/>
        </w:rPr>
        <w:t xml:space="preserve"> energii nie była mniejsza niż 40 m. Z przedstawionej analizy akustycznej uwzględniającej powyższe założenia wynika, że zostaną dotrzymane dopuszczalnych poziomów hałasu określonych w rozporządzeniu Ministra Środowiska z dnia 14 czerwca 2007 r. w sprawie dopuszczalnych poziomów hałasu w środowisku (Dz. U. z 2014 r., poz. 112) na granicy najbliższych terenów chronionych akustycznie.</w:t>
      </w:r>
    </w:p>
    <w:p w14:paraId="53273052" w14:textId="77777777" w:rsidR="00931818" w:rsidRDefault="00931818" w:rsidP="00931818">
      <w:pPr>
        <w:spacing w:after="0" w:line="276" w:lineRule="auto"/>
        <w:ind w:left="720"/>
        <w:jc w:val="both"/>
        <w:rPr>
          <w:rFonts w:ascii="Century Gothic" w:hAnsi="Century Gothic" w:cs="Calibri"/>
          <w:sz w:val="21"/>
          <w:szCs w:val="21"/>
        </w:rPr>
      </w:pPr>
      <w:r>
        <w:rPr>
          <w:rFonts w:ascii="Century Gothic" w:hAnsi="Century Gothic" w:cs="Calibri"/>
          <w:sz w:val="21"/>
          <w:szCs w:val="21"/>
        </w:rPr>
        <w:t>Ponadto mając na uwadze przyjęte rozwiązania techniczne, w tym napięcia infrastruktury energetycznej, nie przewiduje się, aby eksploatacja inwestycji mogła powodować przekroczenie dopuszczalnych poziomów pól elektromagnetycznych w środowisku określonych w rozporządzeniu Ministra Zdrowia z dnia 17 grudnia 2019 r. w sprawie dopuszczalnych poziomów pól elektromagnetycznych w środowisku /Dz. U. z 2019 r., poz. 2448/.</w:t>
      </w:r>
    </w:p>
    <w:p w14:paraId="217592F5" w14:textId="77777777" w:rsidR="00931818" w:rsidRDefault="00931818" w:rsidP="00931818">
      <w:pPr>
        <w:spacing w:after="0" w:line="276" w:lineRule="auto"/>
        <w:ind w:left="720"/>
        <w:jc w:val="both"/>
        <w:rPr>
          <w:rFonts w:ascii="Century Gothic" w:hAnsi="Century Gothic"/>
        </w:rPr>
      </w:pPr>
      <w:r>
        <w:rPr>
          <w:rFonts w:ascii="Century Gothic" w:hAnsi="Century Gothic" w:cs="Calibri"/>
          <w:sz w:val="21"/>
          <w:szCs w:val="21"/>
          <w:lang w:eastAsia="pl-PL"/>
        </w:rPr>
        <w:t xml:space="preserve">Planowane przedsięwzięcie, przy uwzględnieniu używanych substancji i stosowanych technologii, nie należy do zakładów o dużym lub zwiększonym ryzyku wystąpienia poważnej awarii, określonych w Rozporządzeniu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Ponadto uwzględniając realizację i eksploatację przedsięwzięcia zgodnie z obowiązującymi normami i przepisami, ryzyko wystąpienia katastrof budowlanych będzie ograniczone. Teren planowanego przedsięwzięcia nie jest położony w strefie zagrożenia powodziowego, w strefie zagrożonej możliwością wystąpienia osuwisk, ruchów skorupy ziemskiej, klimatycznych i możliwych zdarzeń ekstremalnych. Przyjęte rozwiązania techniczne, w tym konstrukcja paneli </w:t>
      </w:r>
      <w:r>
        <w:rPr>
          <w:rFonts w:ascii="Century Gothic" w:hAnsi="Century Gothic" w:cs="Arial"/>
          <w:sz w:val="21"/>
          <w:szCs w:val="21"/>
          <w:shd w:val="clear" w:color="auto" w:fill="FFFFFF"/>
        </w:rPr>
        <w:t xml:space="preserve">odporna na działanie wody, śniegu i gradu oraz zastosowane materiały o szerokim zakresie temperatury pracy i posiadające odpowiednie atesty i certyfikaty ograniczą wrażliwość przedsięwzięcia na zmiany klimatu. Ponadto </w:t>
      </w:r>
      <w:r>
        <w:rPr>
          <w:rFonts w:ascii="Century Gothic" w:hAnsi="Century Gothic"/>
        </w:rPr>
        <w:t>przedsięwzięcie przyczyni się do zwiększenia produkcji energii odnawialnej, a tym samym do zmniejszenia emisji zanieczyszczeń do atmosfery z innych źródeł, co może wpłynąć pozytywnie na zmiany klimatu.</w:t>
      </w:r>
    </w:p>
    <w:p w14:paraId="36937A53" w14:textId="77777777" w:rsidR="00931818" w:rsidRDefault="00931818" w:rsidP="00931818">
      <w:pPr>
        <w:spacing w:after="0" w:line="276" w:lineRule="auto"/>
        <w:ind w:left="720"/>
        <w:jc w:val="both"/>
        <w:rPr>
          <w:rFonts w:ascii="Century Gothic" w:hAnsi="Century Gothic" w:cs="Arial"/>
          <w:sz w:val="21"/>
          <w:szCs w:val="21"/>
        </w:rPr>
      </w:pPr>
      <w:r>
        <w:rPr>
          <w:rFonts w:ascii="Century Gothic" w:hAnsi="Century Gothic" w:cs="Arial"/>
          <w:sz w:val="21"/>
          <w:szCs w:val="21"/>
        </w:rPr>
        <w:t xml:space="preserve">W sąsiedztwie działki objętej wnioskiem nie ustalono dodatkowych przedsięwzięć, </w:t>
      </w:r>
      <w:r>
        <w:rPr>
          <w:rFonts w:ascii="Century Gothic" w:eastAsia="Calibri" w:hAnsi="Century Gothic" w:cs="Arial"/>
          <w:sz w:val="21"/>
          <w:szCs w:val="21"/>
        </w:rPr>
        <w:t>które swym oddziaływaniem mogłyby skumulować się z potencjalnym oddziaływaniem planowanej farmy fotowoltaicznej</w:t>
      </w:r>
      <w:r>
        <w:rPr>
          <w:rFonts w:ascii="Century Gothic" w:hAnsi="Century Gothic" w:cs="Arial"/>
          <w:sz w:val="21"/>
          <w:szCs w:val="21"/>
        </w:rPr>
        <w:t xml:space="preserve">. </w:t>
      </w:r>
      <w:r>
        <w:rPr>
          <w:rFonts w:ascii="Century Gothic" w:hAnsi="Century Gothic"/>
          <w:sz w:val="21"/>
          <w:szCs w:val="21"/>
        </w:rPr>
        <w:t>Najbliższe dwie inne planowane do realizacji farmy fotowoltaiczne znajdują się w odległości 0,5 km i 0,9 km w kierunku północnym.</w:t>
      </w:r>
    </w:p>
    <w:p w14:paraId="52C89A44" w14:textId="77777777" w:rsidR="00931818" w:rsidRDefault="00931818" w:rsidP="00931818">
      <w:pPr>
        <w:spacing w:after="0" w:line="276" w:lineRule="auto"/>
        <w:ind w:left="720"/>
        <w:jc w:val="both"/>
        <w:rPr>
          <w:rFonts w:ascii="Century Gothic" w:hAnsi="Century Gothic" w:cs="Calibri"/>
          <w:sz w:val="21"/>
          <w:szCs w:val="21"/>
          <w:lang w:eastAsia="pl-PL"/>
        </w:rPr>
      </w:pPr>
      <w:r>
        <w:rPr>
          <w:rFonts w:ascii="Century Gothic" w:eastAsia="Calibri" w:hAnsi="Century Gothic"/>
          <w:sz w:val="21"/>
          <w:szCs w:val="21"/>
        </w:rPr>
        <w:t>Mając na uwadze</w:t>
      </w:r>
      <w:r>
        <w:rPr>
          <w:rFonts w:ascii="Century Gothic" w:hAnsi="Century Gothic"/>
          <w:sz w:val="21"/>
          <w:szCs w:val="21"/>
        </w:rPr>
        <w:t xml:space="preserve"> </w:t>
      </w:r>
      <w:r>
        <w:rPr>
          <w:rFonts w:ascii="Century Gothic" w:eastAsia="Calibri" w:hAnsi="Century Gothic" w:cs="Arial"/>
          <w:sz w:val="21"/>
          <w:szCs w:val="21"/>
        </w:rPr>
        <w:t xml:space="preserve">rodzaj przedsięwzięcia oraz jego realizację </w:t>
      </w:r>
      <w:r>
        <w:rPr>
          <w:rFonts w:ascii="Century Gothic" w:hAnsi="Century Gothic"/>
          <w:sz w:val="21"/>
          <w:szCs w:val="21"/>
        </w:rPr>
        <w:t>zgodnie z warunkami wskazanymi w niniejszej decyzji</w:t>
      </w:r>
      <w:r>
        <w:rPr>
          <w:rFonts w:ascii="Century Gothic" w:eastAsia="Calibri" w:hAnsi="Century Gothic" w:cs="Arial"/>
          <w:sz w:val="21"/>
          <w:szCs w:val="21"/>
        </w:rPr>
        <w:t xml:space="preserve"> nie przewiduje się powiązań z innymi przedsięwzięciami, w szczególności oddziaływania skumulowanego prowadzącego do przekroczenia standardów jakości środowiska</w:t>
      </w:r>
      <w:r>
        <w:rPr>
          <w:rFonts w:ascii="Century Gothic" w:hAnsi="Century Gothic" w:cs="Arial"/>
          <w:sz w:val="21"/>
          <w:szCs w:val="21"/>
        </w:rPr>
        <w:t>.</w:t>
      </w:r>
    </w:p>
    <w:p w14:paraId="74D313EB" w14:textId="77777777" w:rsidR="00931818" w:rsidRDefault="00931818" w:rsidP="00931818">
      <w:pPr>
        <w:spacing w:after="0"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 xml:space="preserve">Eksploatacja planowanego przedsięwzięcia nie będzie wiązała się ze stałym zapotrzebowaniem na wodę oraz z koniecznością odprowadzania ścieków. Elektrownie fotowoltaiczne zaliczają się do obiektów bezobsługowych, których funkcjonowanie nie wiąże się z wykorzystywaniem surowców, paliw i innych materiałów. </w:t>
      </w:r>
    </w:p>
    <w:p w14:paraId="60B009D1" w14:textId="77777777" w:rsidR="00931818" w:rsidRDefault="00931818" w:rsidP="00931818">
      <w:pPr>
        <w:spacing w:after="0" w:line="276" w:lineRule="auto"/>
        <w:ind w:left="720" w:firstLine="696"/>
        <w:jc w:val="both"/>
        <w:rPr>
          <w:rFonts w:ascii="Century Gothic" w:eastAsia="Calibri" w:hAnsi="Century Gothic" w:cs="Arial"/>
          <w:spacing w:val="-1"/>
          <w:sz w:val="21"/>
          <w:szCs w:val="21"/>
          <w:lang w:eastAsia="ar-SA"/>
        </w:rPr>
      </w:pPr>
      <w:r>
        <w:rPr>
          <w:rFonts w:ascii="Century Gothic" w:hAnsi="Century Gothic" w:cs="Arial"/>
          <w:sz w:val="21"/>
          <w:szCs w:val="21"/>
          <w:shd w:val="clear" w:color="auto" w:fill="FFFFFF"/>
        </w:rPr>
        <w:lastRenderedPageBreak/>
        <w:t xml:space="preserve">W karcie informacyjnej przedsięwzięcia wskazano, że funkcjonowanie farmy fotowoltaicznej </w:t>
      </w:r>
      <w:r>
        <w:rPr>
          <w:rFonts w:ascii="Century Gothic" w:hAnsi="Century Gothic"/>
          <w:bCs/>
          <w:sz w:val="21"/>
          <w:szCs w:val="21"/>
          <w:lang w:eastAsia="pl-PL"/>
        </w:rPr>
        <w:t xml:space="preserve">nie wymaga budowy zaplecza socjalnego, ani infrastruktury wodno-kanalizacyjnej. Mycie paneli fotowoltaicznych na etapie eksploatacji przeprowadzane będzie </w:t>
      </w:r>
      <w:r>
        <w:rPr>
          <w:rFonts w:ascii="Century Gothic" w:hAnsi="Century Gothic" w:cs="Calibri"/>
          <w:sz w:val="21"/>
          <w:szCs w:val="21"/>
          <w:shd w:val="clear" w:color="auto" w:fill="FFFFFF"/>
        </w:rPr>
        <w:t xml:space="preserve">przy użyciu czystej wody bez dodatków detergentów. Wnioskodawca dopuszcza także czyszczenie paneli w technologii bezwodnej, za pomocą specjalnych szczot.  </w:t>
      </w:r>
      <w:r>
        <w:rPr>
          <w:rFonts w:ascii="Century Gothic" w:hAnsi="Century Gothic"/>
          <w:bCs/>
          <w:sz w:val="21"/>
          <w:szCs w:val="21"/>
        </w:rPr>
        <w:t>Wody opadowe i roztopowe nie będą ujmowane w systemy kanalizacyjne, będą infiltrować w grunt.</w:t>
      </w:r>
      <w:r>
        <w:rPr>
          <w:rFonts w:ascii="Century Gothic" w:hAnsi="Century Gothic"/>
          <w:bCs/>
          <w:sz w:val="21"/>
          <w:szCs w:val="21"/>
          <w:lang w:eastAsia="pl-PL"/>
        </w:rPr>
        <w:t xml:space="preserve"> Dodatkowo wnioskodawca planuje korzystać z przenośnych toalet, które wyposażone będą w szczelne, bezodpływowe zbiorniki na ścieki bytowe obsługiwane przez wyspecjalizowane zewnętrzne podmioty.</w:t>
      </w:r>
    </w:p>
    <w:p w14:paraId="5C75830C" w14:textId="77777777" w:rsidR="00931818" w:rsidRDefault="00931818" w:rsidP="00931818">
      <w:pPr>
        <w:spacing w:after="0" w:line="276" w:lineRule="auto"/>
        <w:ind w:left="720"/>
        <w:jc w:val="both"/>
        <w:rPr>
          <w:rFonts w:ascii="Century Gothic" w:eastAsia="Calibri" w:hAnsi="Century Gothic" w:cs="Arial"/>
          <w:spacing w:val="-1"/>
          <w:sz w:val="21"/>
          <w:szCs w:val="21"/>
          <w:lang w:eastAsia="ar-SA"/>
        </w:rPr>
      </w:pPr>
      <w:r>
        <w:rPr>
          <w:rFonts w:ascii="Century Gothic" w:eastAsia="Calibri" w:hAnsi="Century Gothic" w:cs="Arial"/>
          <w:spacing w:val="-1"/>
          <w:sz w:val="21"/>
          <w:szCs w:val="21"/>
          <w:lang w:eastAsia="ar-SA"/>
        </w:rPr>
        <w:t>Realizacja przedsięwzięcia będzie wiązała się z zastosowaniem typowych dla tego rodzaju przedsięwzięć materiałów i surowców budowlanych, miedzy innymi takich jak: beton, stal, piasek i żwir. Na potrzeby realizacji przedsięwzięcia niezbędne będzie także zużycie paliwa, energii elektrycznej oraz wody.</w:t>
      </w:r>
    </w:p>
    <w:p w14:paraId="23314152" w14:textId="77777777" w:rsidR="00931818" w:rsidRDefault="00931818" w:rsidP="00931818">
      <w:pPr>
        <w:spacing w:after="0" w:line="276" w:lineRule="auto"/>
        <w:ind w:left="720"/>
        <w:jc w:val="both"/>
        <w:rPr>
          <w:rFonts w:ascii="Century Gothic" w:hAnsi="Century Gothic" w:cs="Calibri"/>
          <w:sz w:val="21"/>
          <w:szCs w:val="21"/>
        </w:rPr>
      </w:pPr>
      <w:r>
        <w:rPr>
          <w:rFonts w:ascii="Century Gothic" w:hAnsi="Century Gothic" w:cs="Calibri"/>
          <w:sz w:val="21"/>
          <w:szCs w:val="21"/>
        </w:rPr>
        <w:t xml:space="preserve">Gospodarowanie odpadami na etapie realizacji, eksploatacji i likwidacji przedmiotowego przedsięwzięcia powinno odbywać się na zasadach określonych w aktualnie obowiązujących przepisach szczegółowych. Na etapie prac wykonawczych źródłem powstawania odpadów będą </w:t>
      </w:r>
      <w:r>
        <w:rPr>
          <w:rFonts w:ascii="Century Gothic" w:hAnsi="Century Gothic" w:cs="Arial"/>
          <w:sz w:val="21"/>
          <w:szCs w:val="21"/>
          <w:shd w:val="clear" w:color="auto" w:fill="FFFFFF"/>
        </w:rPr>
        <w:t>prace budowlane</w:t>
      </w:r>
      <w:r>
        <w:rPr>
          <w:rFonts w:ascii="Century Gothic" w:hAnsi="Century Gothic" w:cs="Calibri"/>
          <w:sz w:val="21"/>
          <w:szCs w:val="21"/>
        </w:rPr>
        <w:t xml:space="preserve">. </w:t>
      </w:r>
      <w:r>
        <w:rPr>
          <w:rFonts w:ascii="Century Gothic" w:hAnsi="Century Gothic" w:cs="Arial"/>
          <w:sz w:val="21"/>
          <w:szCs w:val="21"/>
          <w:shd w:val="clear" w:color="auto" w:fill="FFFFFF"/>
        </w:rPr>
        <w:t xml:space="preserve">Powstaną wówczas głównie odpady opakowaniowe, żelazo i stal oraz odpady z budowy, które będą zbierane selektywnie do odpowiednich pojemników lub kontenerów, a następnie przekazywane do dalszego zagospodarowania. W trakcie eksploatacji wytwarzane będą jedynie odpady związane z pracami konserwatorskimi urządzeń technicznych. W przypadku awarii mogą powstać odpady niebezpieczne. </w:t>
      </w:r>
      <w:r>
        <w:rPr>
          <w:rFonts w:ascii="Century Gothic" w:hAnsi="Century Gothic"/>
        </w:rPr>
        <w:t>Odpady niebezpieczne stanowiące głównie sorbenty, filtry olejowe, zużyte urządzenia zawierające niebezpieczne elementy oraz transformatory nie będą magazynowane na terenie przedsięwzięcia. Bezpośrednio po ich wytworzeniu będą przekazywane uprawnionym podmiotom w celu ich zagospodarowania. Odpady powstałe na etapie likwidacji będą magazynowane w specjalnych pojemnikach i kontenerach,  odpowiednio zabezpieczone, a następnie przekazane podmiotom uprawnionym do dalszego ich zagospodarowania. Mając na uwadze powyższe nie przewiduje się negatywnego wpływu planowanego przedsięwzięcia na środowisko gruntowo-wodne w rejonie zainwestowania.</w:t>
      </w:r>
    </w:p>
    <w:p w14:paraId="33A3B816" w14:textId="77777777" w:rsidR="00931818" w:rsidRDefault="00931818" w:rsidP="00931818">
      <w:pPr>
        <w:pStyle w:val="Bezodstpw1"/>
        <w:spacing w:line="276" w:lineRule="auto"/>
        <w:ind w:left="720"/>
        <w:jc w:val="both"/>
        <w:rPr>
          <w:rFonts w:ascii="Century Gothic" w:hAnsi="Century Gothic" w:cs="Calibri"/>
          <w:sz w:val="21"/>
          <w:szCs w:val="21"/>
        </w:rPr>
      </w:pPr>
      <w:r>
        <w:rPr>
          <w:rFonts w:ascii="Century Gothic" w:hAnsi="Century Gothic" w:cs="Calibri"/>
          <w:b/>
          <w:i/>
          <w:sz w:val="21"/>
          <w:szCs w:val="21"/>
          <w:lang w:eastAsia="pl-PL"/>
        </w:rPr>
        <w:t>2. usytuowanie przedsięwzięcia</w:t>
      </w:r>
      <w:r>
        <w:rPr>
          <w:rFonts w:ascii="Century Gothic" w:hAnsi="Century Gothic" w:cs="Calibri"/>
          <w:sz w:val="21"/>
          <w:szCs w:val="21"/>
          <w:lang w:eastAsia="pl-PL"/>
        </w:rPr>
        <w:t xml:space="preserve"> </w:t>
      </w:r>
      <w:r>
        <w:rPr>
          <w:rFonts w:ascii="Century Gothic" w:hAnsi="Century Gothic" w:cs="Calibri"/>
          <w:i/>
          <w:sz w:val="21"/>
          <w:szCs w:val="21"/>
          <w:lang w:eastAsia="pl-PL"/>
        </w:rPr>
        <w:t xml:space="preserve">(art. 63 ust. 1 pkt 2 ustawy </w:t>
      </w:r>
      <w:proofErr w:type="spellStart"/>
      <w:r>
        <w:rPr>
          <w:rFonts w:ascii="Century Gothic" w:hAnsi="Century Gothic" w:cs="Calibri"/>
          <w:i/>
          <w:sz w:val="21"/>
          <w:szCs w:val="21"/>
          <w:lang w:eastAsia="pl-PL"/>
        </w:rPr>
        <w:t>ooś</w:t>
      </w:r>
      <w:proofErr w:type="spellEnd"/>
      <w:r>
        <w:rPr>
          <w:rFonts w:ascii="Century Gothic" w:hAnsi="Century Gothic" w:cs="Calibri"/>
          <w:i/>
          <w:sz w:val="21"/>
          <w:szCs w:val="21"/>
          <w:lang w:eastAsia="pl-PL"/>
        </w:rPr>
        <w:t>)</w:t>
      </w:r>
      <w:r>
        <w:rPr>
          <w:rFonts w:ascii="Century Gothic" w:hAnsi="Century Gothic" w:cs="Calibri"/>
          <w:sz w:val="21"/>
          <w:szCs w:val="21"/>
          <w:lang w:eastAsia="pl-PL"/>
        </w:rPr>
        <w:t xml:space="preserve"> – planowane przedsięwzięcie usytuowane będzie na nieruchomości oznaczonej geodezyjnie jako działka nr </w:t>
      </w:r>
      <w:r>
        <w:rPr>
          <w:rFonts w:ascii="Century Gothic" w:hAnsi="Century Gothic" w:cs="Calibri"/>
          <w:sz w:val="21"/>
          <w:szCs w:val="21"/>
        </w:rPr>
        <w:t xml:space="preserve">56, </w:t>
      </w:r>
      <w:r>
        <w:rPr>
          <w:rFonts w:ascii="Century Gothic" w:hAnsi="Century Gothic" w:cs="Calibri"/>
          <w:sz w:val="21"/>
          <w:szCs w:val="21"/>
          <w:lang w:eastAsia="pl-PL"/>
        </w:rPr>
        <w:t xml:space="preserve">położona w miejscowości </w:t>
      </w:r>
      <w:r>
        <w:rPr>
          <w:rFonts w:ascii="Century Gothic" w:hAnsi="Century Gothic" w:cs="Calibri"/>
          <w:sz w:val="21"/>
          <w:szCs w:val="21"/>
        </w:rPr>
        <w:t>Modliszewo, Gmina Gniezno</w:t>
      </w:r>
      <w:r>
        <w:rPr>
          <w:rFonts w:ascii="Century Gothic" w:hAnsi="Century Gothic" w:cs="Calibri"/>
          <w:sz w:val="21"/>
          <w:szCs w:val="21"/>
          <w:lang w:eastAsia="pl-PL"/>
        </w:rPr>
        <w:t xml:space="preserve">. </w:t>
      </w:r>
    </w:p>
    <w:p w14:paraId="2ADA00E8" w14:textId="77777777" w:rsidR="00931818" w:rsidRDefault="00931818" w:rsidP="00931818">
      <w:pPr>
        <w:pStyle w:val="Bezodstpw1"/>
        <w:spacing w:line="276" w:lineRule="auto"/>
        <w:ind w:left="708"/>
        <w:jc w:val="both"/>
        <w:rPr>
          <w:rFonts w:ascii="Century Gothic" w:hAnsi="Century Gothic" w:cs="Arial"/>
          <w:sz w:val="21"/>
          <w:szCs w:val="21"/>
        </w:rPr>
      </w:pPr>
      <w:r>
        <w:rPr>
          <w:rFonts w:ascii="Century Gothic" w:hAnsi="Century Gothic" w:cs="Calibri"/>
          <w:sz w:val="21"/>
          <w:szCs w:val="21"/>
          <w:lang w:eastAsia="pl-PL"/>
        </w:rPr>
        <w:t xml:space="preserve">Przedsięwzięcie będzie zlokalizowane na </w:t>
      </w:r>
      <w:r>
        <w:rPr>
          <w:rFonts w:ascii="Century Gothic" w:hAnsi="Century Gothic" w:cs="Arial"/>
          <w:sz w:val="21"/>
          <w:szCs w:val="21"/>
        </w:rPr>
        <w:t xml:space="preserve">gruntach ornych i częściowo na łące, o powierzchni 0,15 ha. Najbliższy teren chroniony akustycznie znajduje się na działce sąsiedniej i stanowi teren zabudowy zagrodowej. </w:t>
      </w:r>
      <w:r>
        <w:rPr>
          <w:rFonts w:ascii="Century Gothic" w:hAnsi="Century Gothic"/>
          <w:sz w:val="21"/>
          <w:szCs w:val="21"/>
        </w:rPr>
        <w:t xml:space="preserve">Tereny zabudowy mieszkaniowej jednorodzinnej znajdują się w odległości powyżej 100 m od planowanego przedsięwzięcia. </w:t>
      </w:r>
    </w:p>
    <w:p w14:paraId="086180C1" w14:textId="77777777" w:rsidR="00931818" w:rsidRDefault="00931818" w:rsidP="00931818">
      <w:pPr>
        <w:pStyle w:val="Bezodstpw1"/>
        <w:spacing w:line="276" w:lineRule="auto"/>
        <w:ind w:left="708" w:firstLine="708"/>
        <w:jc w:val="both"/>
        <w:rPr>
          <w:rFonts w:ascii="Century Gothic" w:hAnsi="Century Gothic" w:cs="Arial"/>
          <w:sz w:val="21"/>
          <w:szCs w:val="21"/>
        </w:rPr>
      </w:pPr>
      <w:r>
        <w:rPr>
          <w:rFonts w:ascii="Century Gothic" w:hAnsi="Century Gothic" w:cs="Calibri"/>
          <w:sz w:val="21"/>
          <w:szCs w:val="21"/>
        </w:rPr>
        <w:t xml:space="preserve">Teren przedsięwzięcia nie jest zlokalizowany </w:t>
      </w:r>
      <w:r>
        <w:rPr>
          <w:rFonts w:ascii="Century Gothic" w:hAnsi="Century Gothic"/>
          <w:sz w:val="21"/>
          <w:szCs w:val="21"/>
        </w:rPr>
        <w:t xml:space="preserve">w pobliżu obszarów ochronnych zbiorników wód śródlądowych. Teren inwestycji znajduje się w granicach Głównego Zbiornika Wód Podziemnych — </w:t>
      </w:r>
      <w:proofErr w:type="spellStart"/>
      <w:r>
        <w:rPr>
          <w:rFonts w:ascii="Century Gothic" w:hAnsi="Century Gothic"/>
          <w:sz w:val="21"/>
          <w:szCs w:val="21"/>
        </w:rPr>
        <w:t>Subzbiornika</w:t>
      </w:r>
      <w:proofErr w:type="spellEnd"/>
      <w:r>
        <w:rPr>
          <w:rFonts w:ascii="Century Gothic" w:hAnsi="Century Gothic"/>
          <w:sz w:val="21"/>
          <w:szCs w:val="21"/>
        </w:rPr>
        <w:t xml:space="preserve"> Inowrocław — Gniezno nr 143. Przedmiotowe przedsięwzięcie nie znajduje się na terenie obszarów objętych ochroną, w tym stref ochronnych ujęć wód. Nie znajduje się również w granicy obszarów wybrzeży i środowiska morskiego, obszarów górskich. Przedsięwzięcie nie </w:t>
      </w:r>
      <w:r>
        <w:rPr>
          <w:rFonts w:ascii="Century Gothic" w:hAnsi="Century Gothic"/>
          <w:sz w:val="21"/>
          <w:szCs w:val="21"/>
        </w:rPr>
        <w:lastRenderedPageBreak/>
        <w:t>będzie zlokalizowane także na obszarach uzdrowiskowych i ochrony uzdrowiskowej oraz na obszarach o dużej gęstości zaludnienia. Na podstawie przedłożonych dokumentów nie stwierdzono, aby przedsięwzięcie realizowane było na obszarach, na których standardy jakości środowiska zostały przekroczone, ani nie przewiduje się ich przekroczenia w związku z realizacją i eksploatacją przedmiotowego przedsięwzięcia.</w:t>
      </w:r>
    </w:p>
    <w:p w14:paraId="1F950FA2"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Planowane przedsięwzięcie zlokalizowane jest w granicach jednolitej części wód podziemnych (</w:t>
      </w:r>
      <w:proofErr w:type="spellStart"/>
      <w:r>
        <w:rPr>
          <w:rFonts w:ascii="Century Gothic" w:hAnsi="Century Gothic" w:cs="Calibri"/>
          <w:sz w:val="21"/>
          <w:szCs w:val="21"/>
          <w:lang w:eastAsia="pl-PL"/>
        </w:rPr>
        <w:t>JCWPd</w:t>
      </w:r>
      <w:proofErr w:type="spellEnd"/>
      <w:r>
        <w:rPr>
          <w:rFonts w:ascii="Century Gothic" w:hAnsi="Century Gothic" w:cs="Calibri"/>
          <w:sz w:val="21"/>
          <w:szCs w:val="21"/>
          <w:lang w:eastAsia="pl-PL"/>
        </w:rPr>
        <w:t xml:space="preserve">) o kodzie PLGW600042, która charakteryzuje się dobrym stanem ilościowym oraz dobrym stanem chemicznym i jest niezagrożona osiągnięciem celów środowiskowych. Dla </w:t>
      </w:r>
      <w:proofErr w:type="spellStart"/>
      <w:r>
        <w:rPr>
          <w:rFonts w:ascii="Century Gothic" w:hAnsi="Century Gothic" w:cs="Calibri"/>
          <w:sz w:val="21"/>
          <w:szCs w:val="21"/>
          <w:lang w:eastAsia="pl-PL"/>
        </w:rPr>
        <w:t>JCWPd</w:t>
      </w:r>
      <w:proofErr w:type="spellEnd"/>
      <w:r>
        <w:rPr>
          <w:rFonts w:ascii="Century Gothic" w:hAnsi="Century Gothic" w:cs="Calibri"/>
          <w:sz w:val="21"/>
          <w:szCs w:val="21"/>
          <w:lang w:eastAsia="pl-PL"/>
        </w:rPr>
        <w:t xml:space="preserve"> PLGW600042 w „Planie gospodarowania wodami na obszarze dorzecza Odry” określono następujące cele środowiskowe: utrzymanie dobrego stanu chemicznego oraz dobrego stanu ilościowego. </w:t>
      </w:r>
    </w:p>
    <w:p w14:paraId="34857113"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 xml:space="preserve">Teren planowanej inwestycji znajduje się w granicach jednolitych części wód powierzchniowych (JCWP) o kodzie: PLRW600025186339 Wełna do </w:t>
      </w:r>
      <w:proofErr w:type="spellStart"/>
      <w:r>
        <w:rPr>
          <w:rFonts w:ascii="Century Gothic" w:hAnsi="Century Gothic" w:cs="Calibri"/>
          <w:sz w:val="21"/>
          <w:szCs w:val="21"/>
          <w:lang w:eastAsia="pl-PL"/>
        </w:rPr>
        <w:t>Lutomni</w:t>
      </w:r>
      <w:proofErr w:type="spellEnd"/>
      <w:r>
        <w:rPr>
          <w:rFonts w:ascii="Century Gothic" w:hAnsi="Century Gothic" w:cs="Calibri"/>
          <w:sz w:val="21"/>
          <w:szCs w:val="21"/>
          <w:lang w:eastAsia="pl-PL"/>
        </w:rPr>
        <w:t xml:space="preserve"> i posiada status naturalnej części wód, jej stan jest zły i zgodnie z oceną ryzyka nieosiągnięcia celu środowiskowego została określona jako zagrożona. Celem środowiskowym dla tej JCWP jest uzyskanie dobrego stanu ekologicznego i dobrego stanu chemicznego.  </w:t>
      </w:r>
    </w:p>
    <w:p w14:paraId="7E4FBAB8"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Przedsięwzięcie nie będzie negatywnie wpływać na jednolite części wód i nie będzie także stwarzać zagrożenia dla realizacji celów środowiskowych, o których mowa w art. 56, art. 57, art. 59 i art. 61 ustawy z dnia 20 lipca 2017 r. — Prawo wodne, a określonych dla tych części wód w „Planie gospodarowania wodami na obszarze dorzecza Odry”, przyjętym rozporządzeniem Ministra Infrastruktury z dnia 16 listopada 2016 r. (Dz.U. z 2023 r., poz. 335).</w:t>
      </w:r>
    </w:p>
    <w:p w14:paraId="53BB165C" w14:textId="77777777" w:rsidR="00931818" w:rsidRDefault="00931818" w:rsidP="00931818">
      <w:pPr>
        <w:pStyle w:val="Bezodstpw1"/>
        <w:spacing w:line="276" w:lineRule="auto"/>
        <w:ind w:left="720"/>
        <w:jc w:val="both"/>
        <w:rPr>
          <w:rFonts w:ascii="Century Gothic" w:hAnsi="Century Gothic"/>
          <w:sz w:val="21"/>
          <w:szCs w:val="21"/>
        </w:rPr>
      </w:pPr>
      <w:r>
        <w:rPr>
          <w:rFonts w:ascii="Century Gothic" w:hAnsi="Century Gothic" w:cs="Calibri"/>
          <w:sz w:val="21"/>
          <w:szCs w:val="21"/>
          <w:lang w:eastAsia="pl-PL"/>
        </w:rPr>
        <w:t xml:space="preserve">Obszar przeznaczony pod planowaną farmę fotowoltaiczną zlokalizowany jest poza obszarami chronionymi na podstawie ustawy z 16 kwietnia 2004 r. </w:t>
      </w:r>
      <w:r>
        <w:rPr>
          <w:rFonts w:ascii="Century Gothic" w:hAnsi="Century Gothic" w:cs="Calibri"/>
          <w:sz w:val="21"/>
          <w:szCs w:val="21"/>
          <w:lang w:eastAsia="pl-PL"/>
        </w:rPr>
        <w:br/>
        <w:t xml:space="preserve">o </w:t>
      </w:r>
      <w:r>
        <w:rPr>
          <w:rFonts w:ascii="Century Gothic" w:hAnsi="Century Gothic"/>
          <w:sz w:val="21"/>
          <w:szCs w:val="21"/>
          <w:lang w:eastAsia="pl-PL"/>
        </w:rPr>
        <w:t xml:space="preserve">ochronie przyrody /Dz. U. z 2023 r. poz. 1336/. </w:t>
      </w:r>
      <w:r>
        <w:rPr>
          <w:rFonts w:ascii="Century Gothic" w:eastAsia="Calibri" w:hAnsi="Century Gothic"/>
          <w:bCs/>
          <w:sz w:val="21"/>
          <w:szCs w:val="21"/>
        </w:rPr>
        <w:t>Najbliższym obszarem Natura 2000 jest specjalny obszar ochrony siedlisk Pojezierze Gnieźnieńskie PLH300026 oddalony od terenu przedsięwzięcia o 9 km. P</w:t>
      </w:r>
      <w:r>
        <w:rPr>
          <w:rFonts w:ascii="Century Gothic" w:hAnsi="Century Gothic"/>
          <w:sz w:val="21"/>
          <w:szCs w:val="21"/>
        </w:rPr>
        <w:t>rzedmiotowe</w:t>
      </w:r>
      <w:r>
        <w:rPr>
          <w:rFonts w:ascii="Century Gothic" w:hAnsi="Century Gothic" w:cs="Arial"/>
          <w:sz w:val="21"/>
          <w:szCs w:val="21"/>
        </w:rPr>
        <w:t xml:space="preserve"> przedsięwzięcie będzie zlokalizowane na gruncie ornym i częściowo łące. </w:t>
      </w:r>
      <w:r>
        <w:rPr>
          <w:rFonts w:ascii="Century Gothic" w:hAnsi="Century Gothic"/>
          <w:sz w:val="21"/>
          <w:szCs w:val="21"/>
        </w:rPr>
        <w:t>Spod zainwestowania wyłączona zostanie północno-zachodnia część działki. Realizacja przedsięwzięcia może się wiązać z koniecznością wycinki maksymalnie 7 drzew (jesionu wyniosłego i topoli kanadyjskich), które rosną przy wschodniej granicy działki.</w:t>
      </w:r>
    </w:p>
    <w:p w14:paraId="4B55A874" w14:textId="77777777" w:rsidR="00931818" w:rsidRDefault="00931818" w:rsidP="00931818">
      <w:pPr>
        <w:pStyle w:val="Bezodstpw1"/>
        <w:spacing w:line="276" w:lineRule="auto"/>
        <w:ind w:left="720"/>
        <w:jc w:val="both"/>
        <w:rPr>
          <w:rFonts w:ascii="Century Gothic" w:hAnsi="Century Gothic" w:cs="Arial"/>
          <w:sz w:val="21"/>
          <w:szCs w:val="21"/>
        </w:rPr>
      </w:pPr>
      <w:r>
        <w:rPr>
          <w:rFonts w:ascii="Century Gothic" w:hAnsi="Century Gothic"/>
          <w:sz w:val="21"/>
          <w:szCs w:val="21"/>
        </w:rPr>
        <w:t xml:space="preserve">W celu minimalizacji negatywnych oddziaływań, mając na uwadze ochronę miejsc lęgowych ptaków, jakimi są drzewa, nałożono warunek ich wycinki poza sezonem lęgowym ptaków, który w Wielkopolsce przypada średnio w okresie od 1 marca do 31 sierpnia. Drzewa stanowią bardzo istotny element ekosystemu pozytywnie kształtując lokalny klimat, absorbując zanieczyszczenia z powietrza, w tym metale ciężkie, oraz zwiększając retencję wód opadowych. Ponadto mają wielką wartość historyczną, kulturową oraz krajobrazową ponieważ pełnią funkcje korytarzy ekologicznych, przede wszystkim jednak stanowią lokalne lub ponadlokalne ekosystemy cechujące się swoistą bioróżnorodnością znacznie przewyższającą otaczające tereny. W obrębie tych ekosystemów każde drzewo to mikro-ekosystem z właściwą mu florą i fauną oraz biotą grzybów. W związku z powyższym ich wycinka ma negatywny wpływ na środowisko. W celu jego zminimalizowania w pełni uzasadnione było nałożenie obowiązku </w:t>
      </w:r>
      <w:proofErr w:type="spellStart"/>
      <w:r>
        <w:rPr>
          <w:rFonts w:ascii="Century Gothic" w:hAnsi="Century Gothic"/>
          <w:sz w:val="21"/>
          <w:szCs w:val="21"/>
        </w:rPr>
        <w:t>nasadzeń</w:t>
      </w:r>
      <w:proofErr w:type="spellEnd"/>
      <w:r>
        <w:rPr>
          <w:rFonts w:ascii="Century Gothic" w:hAnsi="Century Gothic"/>
          <w:sz w:val="21"/>
          <w:szCs w:val="21"/>
        </w:rPr>
        <w:t xml:space="preserve"> na terenie przedsięwzięcia lub w przypadku braku takiej możliwości w innym miejscu, </w:t>
      </w:r>
      <w:r>
        <w:rPr>
          <w:rFonts w:ascii="Century Gothic" w:hAnsi="Century Gothic"/>
          <w:sz w:val="21"/>
          <w:szCs w:val="21"/>
        </w:rPr>
        <w:lastRenderedPageBreak/>
        <w:t xml:space="preserve">możliwie blisko miejsca przeprowadzenia wycinki drzew. Nasadzenia należy przeprowadzić niezależnie od tego czy na ich wycinkę jest wymagane zezwolenie. Nasadzenia należy przeprowadzić w skali co najmniej 1:1 za każde wycięte drzewo o obwodzie od 20 do 100 cm (mierzonych na wysokości 130 cm); w stosunku 1:2 za każde wycięte drzewo o obwodzie 101-200 cm; w stosunku 1:3 za każde wycięte drzewo o obwodzie 201-300 cm; w stosunku 1:4 za każde wycięte drzewo o obwodzie 301-400 cm i w skali 1:4 za każde wycięte drzewo o obwodzie powyżej 400 cm. Ponadto w celu zapewnienia jak najwyższej skuteczności </w:t>
      </w:r>
      <w:proofErr w:type="spellStart"/>
      <w:r>
        <w:rPr>
          <w:rFonts w:ascii="Century Gothic" w:hAnsi="Century Gothic"/>
          <w:sz w:val="21"/>
          <w:szCs w:val="21"/>
        </w:rPr>
        <w:t>nasadzeń</w:t>
      </w:r>
      <w:proofErr w:type="spellEnd"/>
      <w:r>
        <w:rPr>
          <w:rFonts w:ascii="Century Gothic" w:hAnsi="Century Gothic"/>
          <w:sz w:val="21"/>
          <w:szCs w:val="21"/>
        </w:rPr>
        <w:t xml:space="preserve"> nałożono warunki dotyczące jakości materiału do </w:t>
      </w:r>
      <w:proofErr w:type="spellStart"/>
      <w:r>
        <w:rPr>
          <w:rFonts w:ascii="Century Gothic" w:hAnsi="Century Gothic"/>
          <w:sz w:val="21"/>
          <w:szCs w:val="21"/>
        </w:rPr>
        <w:t>nasadzeń</w:t>
      </w:r>
      <w:proofErr w:type="spellEnd"/>
      <w:r>
        <w:rPr>
          <w:rFonts w:ascii="Century Gothic" w:hAnsi="Century Gothic"/>
          <w:sz w:val="21"/>
          <w:szCs w:val="21"/>
        </w:rPr>
        <w:t xml:space="preserve"> oraz prac pielęgnacyjnych i kontroli udatności </w:t>
      </w:r>
      <w:proofErr w:type="spellStart"/>
      <w:r>
        <w:rPr>
          <w:rFonts w:ascii="Century Gothic" w:hAnsi="Century Gothic"/>
          <w:sz w:val="21"/>
          <w:szCs w:val="21"/>
        </w:rPr>
        <w:t>nasadzeń</w:t>
      </w:r>
      <w:proofErr w:type="spellEnd"/>
      <w:r>
        <w:rPr>
          <w:rFonts w:ascii="Century Gothic" w:hAnsi="Century Gothic"/>
          <w:sz w:val="21"/>
          <w:szCs w:val="21"/>
        </w:rPr>
        <w:t xml:space="preserve"> minimalizujących. Wprowadzanie do środowiska przyrodniczego i przemieszczanie w nim gatunków obcych, zgodnie z art. 7 ust. 1 ustawy z dnia 11 sierpnia 2021 r. o gatunkach obcych (Dz. U. poz. 1718), , jest co do zasady zakazane. Choć zakładanie i utrzymanie zieleni na terenie wsi o zwartej zabudowie i miast zostało wskazane jako jeden z wyjątków od tego zakazu, warunek </w:t>
      </w:r>
      <w:proofErr w:type="spellStart"/>
      <w:r>
        <w:rPr>
          <w:rFonts w:ascii="Century Gothic" w:hAnsi="Century Gothic"/>
          <w:sz w:val="21"/>
          <w:szCs w:val="21"/>
        </w:rPr>
        <w:t>nasadzeń</w:t>
      </w:r>
      <w:proofErr w:type="spellEnd"/>
      <w:r>
        <w:rPr>
          <w:rFonts w:ascii="Century Gothic" w:hAnsi="Century Gothic"/>
          <w:sz w:val="21"/>
          <w:szCs w:val="21"/>
        </w:rPr>
        <w:t xml:space="preserve"> minimalizujących w oparciu wyłącznie o gatunki rodzime w niniejszym przypadku jest zasadny. Należy mieć na uwadze, że każdy gatunek obcy może w przyszłości stać się gatunkiem zagrażającym rodzimej bioróżnorodności; w odniesieniu do drzew status inwazyjnych zyskały w ostatnich dziesięcioleciach np. jesion pensylwański, dąb czerwony, a regionalnie i lokalnie także bożodrzew gruczołowaty, wiązowiec zachodni, orzech włoski, orzesznik pięciolistkowy. W otoczeniu przedsięwzięcia znajdują się grunty rolne, drogi, zabudowa zagrodowa, przepływający w odległości 50 m ciek Wełnianka oraz znajdujące się w odległości do 1 km zbiorniki wodne. W uzupełnieniu </w:t>
      </w:r>
      <w:proofErr w:type="spellStart"/>
      <w:r>
        <w:rPr>
          <w:rFonts w:ascii="Century Gothic" w:hAnsi="Century Gothic"/>
          <w:sz w:val="21"/>
          <w:szCs w:val="21"/>
        </w:rPr>
        <w:t>k.i.p</w:t>
      </w:r>
      <w:proofErr w:type="spellEnd"/>
      <w:r>
        <w:rPr>
          <w:rFonts w:ascii="Century Gothic" w:hAnsi="Century Gothic"/>
          <w:sz w:val="21"/>
          <w:szCs w:val="21"/>
        </w:rPr>
        <w:t>. przedłożono wyniki obserwacji przyrodniczych prowadzonych na terenie przedsięwzięcia i w 200 m pasie buforowym. Przeprowadzono 6 kontroli terenowych w okresie 16.03 — 27.07.2023 r. Na terenie przedsięwzięcia nie stwierdzono obecności chronionych gatunków roślin, ani lęgów rzadkich gatunków ptaków. W buforze, nad Wełnianką i zbiornikami wodnym stwierdzono siedliska oraz obecność: ropuchy szarej, kumaka nizinnego, żab zielonych i rzekotki drzewnej, a także obecność jaszczurki zwinki.</w:t>
      </w:r>
    </w:p>
    <w:p w14:paraId="302C4C99" w14:textId="77777777" w:rsidR="00931818" w:rsidRDefault="00931818" w:rsidP="00931818">
      <w:pPr>
        <w:pStyle w:val="Bezodstpw1"/>
        <w:spacing w:line="276" w:lineRule="auto"/>
        <w:ind w:left="720" w:firstLine="696"/>
        <w:jc w:val="both"/>
        <w:rPr>
          <w:rFonts w:ascii="Century Gothic" w:hAnsi="Century Gothic" w:cs="Arial"/>
          <w:sz w:val="21"/>
          <w:szCs w:val="21"/>
        </w:rPr>
      </w:pPr>
      <w:r>
        <w:rPr>
          <w:rFonts w:ascii="Century Gothic" w:hAnsi="Century Gothic" w:cs="Arial"/>
          <w:sz w:val="21"/>
          <w:szCs w:val="21"/>
        </w:rPr>
        <w:t xml:space="preserve">Na etapie eksploatacji przedsięwzięcia powierzchnia elektrowni pozostawiona zostanie do naturalnej sukcesji lub zostanie obsiana roślinnością trawiastą. Roślinność pokrywająca obszar zainwestowania będzie wykaszana. </w:t>
      </w:r>
      <w:r>
        <w:rPr>
          <w:rFonts w:ascii="Century Gothic" w:hAnsi="Century Gothic" w:cs="Calibri"/>
          <w:sz w:val="21"/>
          <w:szCs w:val="21"/>
          <w:lang w:eastAsia="pl-PL"/>
        </w:rPr>
        <w:t xml:space="preserve">W celu ochrony lokalnej bioróżnorodności, nałożono warunek aby do ewentualnego obsiewu powierzchni biologicznie czynnej elektrowni słonecznej nie stosować gatunków roślin obcego pochodzenia. </w:t>
      </w:r>
      <w:r>
        <w:rPr>
          <w:rFonts w:ascii="Century Gothic" w:hAnsi="Century Gothic" w:cs="Arial"/>
          <w:bCs/>
          <w:sz w:val="21"/>
          <w:szCs w:val="21"/>
        </w:rPr>
        <w:t>W celu ochrony ptaków lęgowych oraz w związku z obecnością zbiorników wodnych i rowów melioracyjnych nałożono w decyzji warunek koszenia terenu elektrowni na etapie eksploatacji przedsięwzięcia poza okresem lęgowym ptaków, który dla większości gatunków ptaków krajobrazu rolniczego przypada przeciętnie od 1 marca do 31 lipca oraz poza okresem migracji płazów. Wiosenny okres migracji dla większości gatunków płazów w Polsce przypada przeciętnie od 15 lutego do końca maja, natomiast jesienny okres migracji przypada przeciętnie od 15 sierpnia do końca października</w:t>
      </w:r>
      <w:r>
        <w:rPr>
          <w:rFonts w:ascii="Century Gothic" w:hAnsi="Century Gothic" w:cs="Arial"/>
          <w:sz w:val="21"/>
          <w:szCs w:val="21"/>
        </w:rPr>
        <w:t xml:space="preserve">. </w:t>
      </w:r>
    </w:p>
    <w:p w14:paraId="2E8356FC"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 xml:space="preserve">W niniejszej decyzji wskazano ponadto warunek montażu paneli słonecznych na wysokości co najmniej 0,8 m nad ziemią co pozwoli na rozwój roślinności i w konsekwencji, umożliwi ptakom wyprowadzenie lęgów, roślinom zawiązywanie nasion, a także pozwoli ograniczyć zacienienie paneli słonecznych przez roślinność. </w:t>
      </w:r>
      <w:r>
        <w:rPr>
          <w:rFonts w:ascii="Century Gothic" w:hAnsi="Century Gothic" w:cs="Arial"/>
          <w:sz w:val="21"/>
          <w:szCs w:val="21"/>
        </w:rPr>
        <w:t xml:space="preserve">Aby ograniczyć powierzchniowy spływ biogenów oraz substancji chemicznych nałożono warunek rezygnacji ze stosowania nawozów sztucznych i chemicznych </w:t>
      </w:r>
      <w:r>
        <w:rPr>
          <w:rFonts w:ascii="Century Gothic" w:hAnsi="Century Gothic" w:cs="Arial"/>
          <w:sz w:val="21"/>
          <w:szCs w:val="21"/>
        </w:rPr>
        <w:lastRenderedPageBreak/>
        <w:t xml:space="preserve">środków ochrony roślin. W ramach realizacji inwestycji sieć energetyczna wykonana zostanie jako kablowa podziemna. </w:t>
      </w:r>
      <w:r>
        <w:rPr>
          <w:rFonts w:ascii="Century Gothic" w:hAnsi="Century Gothic" w:cs="Calibri"/>
          <w:sz w:val="21"/>
          <w:szCs w:val="21"/>
          <w:lang w:eastAsia="pl-PL"/>
        </w:rPr>
        <w:t xml:space="preserve">W celu ochrony zwierząt na etapie prowadzenia prac ziemnych oraz umożliwienia migracji drobnym zwierzętom na etapie eksploatacji przedsięwzięcia nałożono warunek wykonania ażurowego ogrodzenia bez podmurówki z pozostawieniem minimum 0,2 m przerwy między ogrodzeniem, a gruntem. W celu ochrony zwierząt na etapie prowadzenia prac ziemnych w decyzji nałożono warunek prowadzenia regularnych kontroli wykopów oraz uwalniania uwięzionych w nich zwierząt. </w:t>
      </w:r>
    </w:p>
    <w:p w14:paraId="7FACCD5F" w14:textId="77777777" w:rsidR="00931818" w:rsidRDefault="00931818" w:rsidP="00931818">
      <w:pPr>
        <w:pStyle w:val="Bezodstpw1"/>
        <w:spacing w:line="276" w:lineRule="auto"/>
        <w:ind w:left="720" w:firstLine="696"/>
        <w:jc w:val="both"/>
        <w:rPr>
          <w:rFonts w:ascii="Century Gothic" w:hAnsi="Century Gothic" w:cs="Calibri"/>
          <w:sz w:val="21"/>
          <w:szCs w:val="21"/>
          <w:lang w:eastAsia="pl-PL"/>
        </w:rPr>
      </w:pPr>
      <w:r>
        <w:rPr>
          <w:rFonts w:ascii="Century Gothic" w:hAnsi="Century Gothic" w:cs="Calibri"/>
          <w:sz w:val="21"/>
          <w:szCs w:val="21"/>
          <w:lang w:eastAsia="pl-PL"/>
        </w:rPr>
        <w:t xml:space="preserve">W niniejszej decyzji, w celu ograniczenia efektu olśnienia wskazano także warunek zastosowania paneli słonecznych o powierzchni antyrefleksyjnej, co ograniczy negatywne oddziaływanie na ludzi i ptaki.  </w:t>
      </w:r>
    </w:p>
    <w:p w14:paraId="234FAED3"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 xml:space="preserve">Mając na względzie lokalizację planowanego przedsięwzięcia poza obszarami chronionymi, na gruntach  rolnych oraz realizację przedsięwzięcia zgodnie z nałożonymi warunkami,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w:t>
      </w:r>
    </w:p>
    <w:p w14:paraId="42F28B20"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sz w:val="21"/>
          <w:szCs w:val="21"/>
          <w:lang w:eastAsia="pl-PL"/>
        </w:rPr>
        <w:t>Realizacja przedsięwzięcia nie wpłynie także na obszary chronione, a w szczególności na siedliska przyrodnicze, gatunki roślin, grzybów i zwierząt oraz ich siedliska, dla których ochrony zostały wyznaczone obszary Natura 2000, ani pogorszenia integralności obszarów Natura 2000 lub powiązania z innymi obszarami. Ponadto przedsięwzięcie nie spowoduje utraty i fragmentacji siedlisk oraz nie wpłynie na ciągłość korytarzy ekologicznych i funkcję ekosystemu.</w:t>
      </w:r>
    </w:p>
    <w:p w14:paraId="6DD0267C" w14:textId="77777777" w:rsidR="00931818" w:rsidRDefault="00931818" w:rsidP="00931818">
      <w:pPr>
        <w:pStyle w:val="Bezodstpw1"/>
        <w:spacing w:line="276" w:lineRule="auto"/>
        <w:ind w:left="720"/>
        <w:jc w:val="both"/>
        <w:rPr>
          <w:rFonts w:ascii="Century Gothic" w:hAnsi="Century Gothic" w:cs="Calibri"/>
          <w:sz w:val="21"/>
          <w:szCs w:val="21"/>
          <w:lang w:eastAsia="pl-PL"/>
        </w:rPr>
      </w:pPr>
      <w:r>
        <w:rPr>
          <w:rFonts w:ascii="Century Gothic" w:hAnsi="Century Gothic" w:cs="Calibri"/>
          <w:b/>
          <w:i/>
          <w:sz w:val="21"/>
          <w:szCs w:val="21"/>
          <w:lang w:eastAsia="pl-PL"/>
        </w:rPr>
        <w:t>3. rodzaj i skala możliwego oddziaływania przedsięwzięcia</w:t>
      </w:r>
      <w:r>
        <w:rPr>
          <w:rFonts w:ascii="Century Gothic" w:hAnsi="Century Gothic" w:cs="Calibri"/>
          <w:sz w:val="21"/>
          <w:szCs w:val="21"/>
          <w:lang w:eastAsia="pl-PL"/>
        </w:rPr>
        <w:t xml:space="preserve"> </w:t>
      </w:r>
      <w:r>
        <w:rPr>
          <w:rFonts w:ascii="Century Gothic" w:hAnsi="Century Gothic" w:cs="Calibri"/>
          <w:i/>
          <w:sz w:val="21"/>
          <w:szCs w:val="21"/>
          <w:lang w:eastAsia="pl-PL"/>
        </w:rPr>
        <w:t xml:space="preserve">(art. 63 ust. 1 pkt 3 ustawy </w:t>
      </w:r>
      <w:proofErr w:type="spellStart"/>
      <w:r>
        <w:rPr>
          <w:rFonts w:ascii="Century Gothic" w:hAnsi="Century Gothic" w:cs="Calibri"/>
          <w:i/>
          <w:sz w:val="21"/>
          <w:szCs w:val="21"/>
          <w:lang w:eastAsia="pl-PL"/>
        </w:rPr>
        <w:t>ooś</w:t>
      </w:r>
      <w:proofErr w:type="spellEnd"/>
      <w:r>
        <w:rPr>
          <w:rFonts w:ascii="Century Gothic" w:hAnsi="Century Gothic" w:cs="Calibri"/>
          <w:i/>
          <w:sz w:val="21"/>
          <w:szCs w:val="21"/>
          <w:lang w:eastAsia="pl-PL"/>
        </w:rPr>
        <w:t>)</w:t>
      </w:r>
      <w:r>
        <w:rPr>
          <w:rFonts w:ascii="Century Gothic" w:hAnsi="Century Gothic" w:cs="Calibri"/>
          <w:sz w:val="21"/>
          <w:szCs w:val="21"/>
          <w:lang w:eastAsia="pl-PL"/>
        </w:rPr>
        <w:t xml:space="preserve">, które z racji swojego charakteru nie pociąga za sobą zagrożeń, </w:t>
      </w:r>
      <w:r>
        <w:rPr>
          <w:rFonts w:ascii="Century Gothic" w:hAnsi="Century Gothic" w:cs="Calibri"/>
          <w:sz w:val="21"/>
          <w:szCs w:val="21"/>
          <w:lang w:eastAsia="pl-PL"/>
        </w:rPr>
        <w:br/>
        <w:t>a tym bardziej znaczących oddziaływań, ze względu na:</w:t>
      </w:r>
    </w:p>
    <w:p w14:paraId="65615769" w14:textId="77777777" w:rsidR="00931818" w:rsidRDefault="00931818" w:rsidP="00931818">
      <w:pPr>
        <w:pStyle w:val="Bezodstpw1"/>
        <w:numPr>
          <w:ilvl w:val="0"/>
          <w:numId w:val="4"/>
        </w:numPr>
        <w:spacing w:line="276" w:lineRule="auto"/>
        <w:jc w:val="both"/>
        <w:rPr>
          <w:rFonts w:ascii="Century Gothic" w:hAnsi="Century Gothic" w:cs="Calibri"/>
          <w:sz w:val="21"/>
          <w:szCs w:val="21"/>
          <w:lang w:eastAsia="pl-PL"/>
        </w:rPr>
      </w:pPr>
      <w:r>
        <w:rPr>
          <w:rFonts w:ascii="Century Gothic" w:hAnsi="Century Gothic" w:cs="Calibri"/>
          <w:sz w:val="21"/>
          <w:szCs w:val="21"/>
          <w:lang w:eastAsia="pl-PL"/>
        </w:rPr>
        <w:t>zasięg, wielkość i złożoność oddziaływania,  jego  prawdopodobieństwo,  czas  trwania, częstotliwość i odwracalność, możliwości ograniczenia oddziaływania,</w:t>
      </w:r>
    </w:p>
    <w:p w14:paraId="6263346E" w14:textId="77777777" w:rsidR="00931818" w:rsidRDefault="00931818" w:rsidP="00931818">
      <w:pPr>
        <w:pStyle w:val="Bezodstpw1"/>
        <w:numPr>
          <w:ilvl w:val="0"/>
          <w:numId w:val="4"/>
        </w:numPr>
        <w:spacing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brak transgranicznego oddziaływania, </w:t>
      </w:r>
    </w:p>
    <w:p w14:paraId="12DF3F46" w14:textId="77777777" w:rsidR="00931818" w:rsidRDefault="00931818" w:rsidP="00931818">
      <w:pPr>
        <w:shd w:val="clear" w:color="auto" w:fill="FFFFFF"/>
        <w:spacing w:after="0" w:line="276" w:lineRule="auto"/>
        <w:jc w:val="both"/>
        <w:rPr>
          <w:rFonts w:ascii="Century Gothic" w:hAnsi="Century Gothic" w:cs="Calibri"/>
          <w:sz w:val="21"/>
          <w:szCs w:val="21"/>
        </w:rPr>
      </w:pPr>
      <w:r>
        <w:rPr>
          <w:rFonts w:ascii="Century Gothic" w:hAnsi="Century Gothic" w:cs="Calibri"/>
          <w:sz w:val="21"/>
          <w:szCs w:val="21"/>
        </w:rPr>
        <w:t xml:space="preserve">uznał, że po zrealizowaniu przez Inwestora wszystkich warunków zawartych </w:t>
      </w:r>
      <w:r>
        <w:rPr>
          <w:rFonts w:ascii="Century Gothic" w:hAnsi="Century Gothic" w:cs="Calibri"/>
          <w:sz w:val="21"/>
          <w:szCs w:val="21"/>
        </w:rPr>
        <w:br/>
        <w:t>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198B15B5" w14:textId="77777777" w:rsidR="00931818" w:rsidRDefault="00931818" w:rsidP="00931818">
      <w:p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7. Dla terenu (działka nr 56, położona w miejscowości Modliszewo), na którym ma być zlokalizowane przedsięwzięcie nie istnieje uchwalony miejscowy plan zagospodarowania przestrzennego. </w:t>
      </w:r>
    </w:p>
    <w:p w14:paraId="07CC79DA" w14:textId="77777777" w:rsidR="00931818" w:rsidRDefault="00931818" w:rsidP="00931818">
      <w:p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8. Stosownie do art. 10 ustawy z dnia 14 czerwca 1960 r. Kodeks postępowania administracyjnego /Dz. U. 2023 r., poz. 775 ze zm./, przed wydaniem decyzji umożliwiono stronom wypowiedzenie, co do zebranych dowodów i materiałów oraz zgłoszonych żądań. Z powyższej możliwości strony nie skorzystały.</w:t>
      </w:r>
    </w:p>
    <w:p w14:paraId="4A6B6368" w14:textId="77777777" w:rsidR="00931818" w:rsidRDefault="00931818" w:rsidP="00931818">
      <w:p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9.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hAnsi="Century Gothic" w:cs="Calibri"/>
          <w:sz w:val="21"/>
          <w:szCs w:val="21"/>
          <w:lang w:eastAsia="pl-PL"/>
        </w:rPr>
        <w:br/>
      </w:r>
      <w:r>
        <w:rPr>
          <w:rFonts w:ascii="Century Gothic" w:hAnsi="Century Gothic" w:cs="Calibri"/>
          <w:sz w:val="21"/>
          <w:szCs w:val="21"/>
          <w:lang w:eastAsia="pl-PL"/>
        </w:rPr>
        <w:lastRenderedPageBreak/>
        <w:t>o środowiskowych uwarunkowaniach i skierowane do organu właściwego do ich rozpatrzenia.</w:t>
      </w:r>
    </w:p>
    <w:p w14:paraId="14D16400" w14:textId="77777777" w:rsidR="00931818" w:rsidRDefault="00931818" w:rsidP="00931818">
      <w:pPr>
        <w:keepNext/>
        <w:spacing w:after="120" w:line="276" w:lineRule="auto"/>
        <w:jc w:val="center"/>
        <w:outlineLvl w:val="1"/>
        <w:rPr>
          <w:rFonts w:ascii="Century Gothic" w:hAnsi="Century Gothic"/>
          <w:b/>
          <w:bCs/>
          <w:sz w:val="20"/>
          <w:szCs w:val="20"/>
          <w:lang w:eastAsia="pl-PL"/>
        </w:rPr>
      </w:pPr>
      <w:r>
        <w:rPr>
          <w:rFonts w:ascii="Century Gothic" w:hAnsi="Century Gothic"/>
          <w:b/>
          <w:bCs/>
          <w:sz w:val="20"/>
          <w:szCs w:val="20"/>
          <w:lang w:eastAsia="pl-PL"/>
        </w:rPr>
        <w:t>Pouczenie</w:t>
      </w:r>
    </w:p>
    <w:p w14:paraId="3FF617F6"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sz w:val="20"/>
          <w:szCs w:val="20"/>
        </w:rPr>
        <w:t>Od niniejszej decyzji przysługuje stronom odwołanie do Samorządowego Kolegium Odwoławczego w Poznaniu za pośrednictwem Wójta Gminy Gniezno w terminie 14 dni od dnia doręczenia niniejszej decyzji.</w:t>
      </w:r>
    </w:p>
    <w:p w14:paraId="5F02088A"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color w:val="000000"/>
          <w:sz w:val="20"/>
          <w:szCs w:val="20"/>
          <w:lang w:eastAsia="ar-SA"/>
        </w:rPr>
        <w:t>Przed upływem terminu</w:t>
      </w:r>
      <w:r>
        <w:rPr>
          <w:rFonts w:ascii="Century Gothic" w:hAnsi="Century Gothic"/>
          <w:sz w:val="20"/>
          <w:szCs w:val="20"/>
          <w:lang w:eastAsia="ar-SA"/>
        </w:rPr>
        <w:t xml:space="preserve"> do wniesienia odwołania strona może zrzec się prawa do wniesienia odwołania </w:t>
      </w:r>
      <w:r>
        <w:rPr>
          <w:rFonts w:ascii="Century Gothic" w:hAnsi="Century Gothic"/>
          <w:sz w:val="20"/>
          <w:szCs w:val="20"/>
        </w:rPr>
        <w:t xml:space="preserve">wobec organu administracji publicznej, który wydał decyzję </w:t>
      </w:r>
      <w:r>
        <w:rPr>
          <w:rFonts w:ascii="Century Gothic" w:hAnsi="Century Gothic"/>
          <w:sz w:val="20"/>
          <w:szCs w:val="20"/>
          <w:lang w:eastAsia="ar-SA"/>
        </w:rPr>
        <w:t xml:space="preserve">- art. 127 a </w:t>
      </w:r>
      <w:r>
        <w:rPr>
          <w:rFonts w:ascii="Century Gothic" w:hAnsi="Century Gothic"/>
          <w:sz w:val="20"/>
          <w:szCs w:val="20"/>
        </w:rPr>
        <w:t>§ 1 k.p.a.</w:t>
      </w:r>
    </w:p>
    <w:p w14:paraId="6C0E7D9B"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sz w:val="20"/>
          <w:szCs w:val="20"/>
        </w:rPr>
        <w:t>Z dniem doręczenia organowi administracji publicznej oświadczenia o zrzeczeniu się prawa do wniesienia odwołania przez ostatnią ze stron postępowania, decyzja staje się ostateczna i prawomocna.</w:t>
      </w:r>
    </w:p>
    <w:p w14:paraId="02F59D98"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sz w:val="20"/>
          <w:szCs w:val="20"/>
        </w:rPr>
        <w:t xml:space="preserve">W przypadku wymienionym w pkt. 2 i 3 odwołanie służyć nie będzie i decyzja stanie się ostateczna i prawomocna z dniem doręczenia organowi oświadczenia o zrzeczeniu się prawa do odwołania -  </w:t>
      </w:r>
      <w:r>
        <w:rPr>
          <w:rFonts w:ascii="Century Gothic" w:hAnsi="Century Gothic"/>
          <w:sz w:val="20"/>
          <w:szCs w:val="20"/>
          <w:lang w:eastAsia="ar-SA"/>
        </w:rPr>
        <w:t xml:space="preserve">art. 107 </w:t>
      </w:r>
      <w:r>
        <w:rPr>
          <w:rFonts w:ascii="Century Gothic" w:hAnsi="Century Gothic"/>
          <w:sz w:val="20"/>
          <w:szCs w:val="20"/>
        </w:rPr>
        <w:t>§ 1 pkt. 7 k.p.a.</w:t>
      </w:r>
    </w:p>
    <w:p w14:paraId="23AB947B"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sz w:val="20"/>
          <w:szCs w:val="20"/>
        </w:rPr>
        <w:t xml:space="preserve">Decyzja podlega wykonaniu przed upływem terminu do wniesienia odwołania, jeżeli jest zgodna z żądaniem wszystkich stron lub jeżeli wszystkie strony zrzekły się prawa do wniesienia odwołania. -  </w:t>
      </w:r>
      <w:r>
        <w:rPr>
          <w:rFonts w:ascii="Century Gothic" w:hAnsi="Century Gothic"/>
          <w:sz w:val="20"/>
          <w:szCs w:val="20"/>
          <w:lang w:eastAsia="ar-SA"/>
        </w:rPr>
        <w:t xml:space="preserve">art. 130 </w:t>
      </w:r>
      <w:r>
        <w:rPr>
          <w:rFonts w:ascii="Century Gothic" w:hAnsi="Century Gothic"/>
          <w:sz w:val="20"/>
          <w:szCs w:val="20"/>
        </w:rPr>
        <w:t>§ 4 k.p.a.</w:t>
      </w:r>
    </w:p>
    <w:p w14:paraId="086BF85F"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sz w:val="20"/>
          <w:szCs w:val="20"/>
          <w:lang w:eastAsia="pl-PL"/>
        </w:rPr>
        <w:t>Decyzję o środowiskowych uwarunkowaniach dołącza się do wniosku o wydanie decyzji, o której mowa w art. 72 ust. 1 oraz zgłoszenia</w:t>
      </w:r>
      <w:r>
        <w:rPr>
          <w:rFonts w:ascii="Century Gothic" w:hAnsi="Century Gothic"/>
          <w:bCs/>
          <w:sz w:val="20"/>
          <w:szCs w:val="20"/>
          <w:lang w:eastAsia="pl-PL"/>
        </w:rPr>
        <w:t>, o którym mowa w ust. 1a</w:t>
      </w:r>
      <w:r>
        <w:rPr>
          <w:rFonts w:ascii="Century Gothic" w:hAnsi="Century Gothic"/>
          <w:sz w:val="20"/>
          <w:szCs w:val="20"/>
          <w:lang w:eastAsia="pl-PL"/>
        </w:rPr>
        <w:t xml:space="preserve"> ustawy z dnia 3 października 2008 roku o udostępnianiu informacji o środowisku i jego ochronie, udziale społeczeństwa w ochronie środowiska oraz o ocenach oddziaływania na środowisko; </w:t>
      </w:r>
    </w:p>
    <w:p w14:paraId="31241C25" w14:textId="77777777" w:rsidR="00931818" w:rsidRDefault="00931818" w:rsidP="00931818">
      <w:pPr>
        <w:numPr>
          <w:ilvl w:val="0"/>
          <w:numId w:val="5"/>
        </w:numPr>
        <w:tabs>
          <w:tab w:val="left" w:pos="426"/>
        </w:tabs>
        <w:spacing w:after="0" w:line="276" w:lineRule="auto"/>
        <w:jc w:val="both"/>
        <w:rPr>
          <w:rFonts w:ascii="Century Gothic" w:hAnsi="Century Gothic"/>
          <w:sz w:val="20"/>
          <w:szCs w:val="20"/>
        </w:rPr>
      </w:pPr>
      <w:r>
        <w:rPr>
          <w:rFonts w:ascii="Century Gothic" w:hAnsi="Century Gothic"/>
          <w:sz w:val="20"/>
          <w:szCs w:val="20"/>
          <w:lang w:eastAsia="pl-PL"/>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20"/>
          <w:szCs w:val="20"/>
        </w:rPr>
        <w:t>/Dz. U. z 2023 r. poz. 2111/</w:t>
      </w:r>
    </w:p>
    <w:p w14:paraId="515883CB" w14:textId="77777777" w:rsidR="00931818" w:rsidRDefault="00931818" w:rsidP="00931818">
      <w:pPr>
        <w:spacing w:after="0" w:line="276" w:lineRule="auto"/>
        <w:rPr>
          <w:rFonts w:ascii="Century Gothic" w:hAnsi="Century Gothic"/>
          <w:b/>
          <w:bCs/>
          <w:sz w:val="18"/>
          <w:szCs w:val="18"/>
          <w:u w:val="single"/>
        </w:rPr>
      </w:pPr>
    </w:p>
    <w:p w14:paraId="4BC4E01B" w14:textId="77777777" w:rsidR="00931818" w:rsidRDefault="00931818" w:rsidP="00931818">
      <w:pPr>
        <w:spacing w:after="0" w:line="276" w:lineRule="auto"/>
        <w:rPr>
          <w:rFonts w:ascii="Century Gothic" w:hAnsi="Century Gothic"/>
          <w:b/>
          <w:bCs/>
          <w:sz w:val="18"/>
          <w:szCs w:val="18"/>
          <w:u w:val="single"/>
        </w:rPr>
      </w:pPr>
    </w:p>
    <w:p w14:paraId="5AD65216" w14:textId="77777777" w:rsidR="00931818" w:rsidRDefault="00931818" w:rsidP="00931818">
      <w:pPr>
        <w:spacing w:after="0" w:line="276" w:lineRule="auto"/>
        <w:rPr>
          <w:rFonts w:ascii="Century Gothic" w:hAnsi="Century Gothic"/>
          <w:b/>
          <w:bCs/>
          <w:sz w:val="18"/>
          <w:szCs w:val="18"/>
          <w:u w:val="single"/>
        </w:rPr>
      </w:pPr>
      <w:r>
        <w:rPr>
          <w:rFonts w:ascii="Century Gothic" w:hAnsi="Century Gothic"/>
          <w:b/>
          <w:bCs/>
          <w:sz w:val="18"/>
          <w:szCs w:val="18"/>
          <w:u w:val="single"/>
        </w:rPr>
        <w:t>Załącznik:</w:t>
      </w:r>
    </w:p>
    <w:p w14:paraId="6B17ED82" w14:textId="77777777" w:rsidR="00931818" w:rsidRDefault="00931818" w:rsidP="00931818">
      <w:pPr>
        <w:numPr>
          <w:ilvl w:val="0"/>
          <w:numId w:val="6"/>
        </w:numPr>
        <w:spacing w:after="0" w:line="276" w:lineRule="auto"/>
        <w:rPr>
          <w:rFonts w:ascii="Century Gothic" w:hAnsi="Century Gothic"/>
          <w:sz w:val="21"/>
          <w:szCs w:val="21"/>
        </w:rPr>
      </w:pPr>
      <w:r>
        <w:rPr>
          <w:rFonts w:ascii="Century Gothic" w:hAnsi="Century Gothic"/>
          <w:sz w:val="18"/>
          <w:szCs w:val="18"/>
        </w:rPr>
        <w:t>Charakterystyka przedsięwzięcia</w:t>
      </w:r>
    </w:p>
    <w:p w14:paraId="0FFF7410" w14:textId="77777777" w:rsidR="00931818" w:rsidRDefault="00931818" w:rsidP="00931818">
      <w:pPr>
        <w:spacing w:after="0" w:line="276" w:lineRule="auto"/>
        <w:rPr>
          <w:rFonts w:ascii="Century Gothic" w:hAnsi="Century Gothic"/>
          <w:b/>
          <w:bCs/>
          <w:sz w:val="21"/>
          <w:szCs w:val="21"/>
          <w:u w:val="single"/>
        </w:rPr>
      </w:pPr>
    </w:p>
    <w:p w14:paraId="56144993" w14:textId="77777777" w:rsidR="00931818" w:rsidRDefault="00931818" w:rsidP="00931818">
      <w:pPr>
        <w:spacing w:after="0" w:line="276" w:lineRule="auto"/>
        <w:rPr>
          <w:rFonts w:ascii="Century Gothic" w:hAnsi="Century Gothic"/>
          <w:b/>
          <w:bCs/>
          <w:sz w:val="18"/>
          <w:szCs w:val="18"/>
          <w:u w:val="single"/>
        </w:rPr>
      </w:pPr>
      <w:r>
        <w:rPr>
          <w:rFonts w:ascii="Century Gothic" w:hAnsi="Century Gothic"/>
          <w:b/>
          <w:bCs/>
          <w:sz w:val="18"/>
          <w:szCs w:val="18"/>
          <w:u w:val="single"/>
        </w:rPr>
        <w:t>Otrzymują:</w:t>
      </w:r>
    </w:p>
    <w:p w14:paraId="63577C58" w14:textId="77777777" w:rsidR="00931818" w:rsidRDefault="00931818" w:rsidP="00931818">
      <w:pPr>
        <w:numPr>
          <w:ilvl w:val="0"/>
          <w:numId w:val="7"/>
        </w:numPr>
        <w:shd w:val="clear" w:color="auto" w:fill="FFFFFF"/>
        <w:spacing w:after="0" w:line="276" w:lineRule="auto"/>
        <w:jc w:val="both"/>
        <w:rPr>
          <w:rFonts w:ascii="Century Gothic" w:hAnsi="Century Gothic"/>
          <w:sz w:val="18"/>
          <w:szCs w:val="18"/>
        </w:rPr>
      </w:pPr>
      <w:r>
        <w:rPr>
          <w:rFonts w:ascii="Century Gothic" w:hAnsi="Century Gothic"/>
          <w:sz w:val="18"/>
          <w:szCs w:val="18"/>
        </w:rPr>
        <w:t xml:space="preserve">Strony postępowania administracyjnego wg rozdzielnika </w:t>
      </w:r>
    </w:p>
    <w:p w14:paraId="2E4A240C" w14:textId="77777777" w:rsidR="00931818" w:rsidRDefault="00931818" w:rsidP="00931818">
      <w:pPr>
        <w:numPr>
          <w:ilvl w:val="0"/>
          <w:numId w:val="7"/>
        </w:numPr>
        <w:shd w:val="clear" w:color="auto" w:fill="FFFFFF"/>
        <w:spacing w:after="0" w:line="276" w:lineRule="auto"/>
        <w:jc w:val="both"/>
        <w:rPr>
          <w:rFonts w:ascii="Century Gothic" w:hAnsi="Century Gothic"/>
          <w:sz w:val="18"/>
          <w:szCs w:val="18"/>
        </w:rPr>
      </w:pPr>
      <w:r>
        <w:rPr>
          <w:rFonts w:ascii="Century Gothic" w:hAnsi="Century Gothic"/>
          <w:sz w:val="18"/>
          <w:szCs w:val="18"/>
        </w:rPr>
        <w:t>a/a (sprawę prowadzi Rafał Skweres – tel. 61 424 57 66)</w:t>
      </w:r>
    </w:p>
    <w:p w14:paraId="6D559F4C" w14:textId="77777777" w:rsidR="00931818" w:rsidRDefault="00931818" w:rsidP="00931818">
      <w:pPr>
        <w:shd w:val="clear" w:color="auto" w:fill="FFFFFF"/>
        <w:spacing w:after="0" w:line="276" w:lineRule="auto"/>
        <w:jc w:val="both"/>
        <w:rPr>
          <w:rFonts w:ascii="Century Gothic" w:hAnsi="Century Gothic"/>
          <w:sz w:val="18"/>
          <w:szCs w:val="18"/>
          <w:u w:val="single"/>
        </w:rPr>
      </w:pPr>
    </w:p>
    <w:p w14:paraId="08CD16A2" w14:textId="77777777" w:rsidR="00931818" w:rsidRDefault="00931818" w:rsidP="00931818">
      <w:pPr>
        <w:spacing w:after="0" w:line="276" w:lineRule="auto"/>
        <w:rPr>
          <w:rFonts w:ascii="Century Gothic" w:hAnsi="Century Gothic"/>
          <w:b/>
          <w:bCs/>
          <w:sz w:val="18"/>
          <w:szCs w:val="18"/>
          <w:u w:val="single"/>
        </w:rPr>
      </w:pPr>
      <w:r>
        <w:rPr>
          <w:rFonts w:ascii="Century Gothic" w:hAnsi="Century Gothic"/>
          <w:b/>
          <w:bCs/>
          <w:sz w:val="18"/>
          <w:szCs w:val="18"/>
          <w:u w:val="single"/>
        </w:rPr>
        <w:t>Do wiadomości:</w:t>
      </w:r>
    </w:p>
    <w:p w14:paraId="3EE9E73E" w14:textId="77777777" w:rsidR="00931818" w:rsidRDefault="00931818" w:rsidP="00931818">
      <w:pPr>
        <w:numPr>
          <w:ilvl w:val="0"/>
          <w:numId w:val="8"/>
        </w:numPr>
        <w:spacing w:after="0" w:line="276" w:lineRule="auto"/>
        <w:jc w:val="both"/>
        <w:rPr>
          <w:rFonts w:ascii="Century Gothic" w:hAnsi="Century Gothic"/>
          <w:sz w:val="18"/>
          <w:szCs w:val="18"/>
          <w:lang w:eastAsia="pl-PL"/>
        </w:rPr>
      </w:pPr>
      <w:r>
        <w:rPr>
          <w:rFonts w:ascii="Century Gothic" w:hAnsi="Century Gothic"/>
          <w:sz w:val="18"/>
          <w:szCs w:val="18"/>
          <w:lang w:eastAsia="pl-PL"/>
        </w:rPr>
        <w:t>Regionalny Dyrektor Ochrony Środowiska w Poznaniu, ul. J. H. Dąbrowskiego 79, 60-529 Poznań</w:t>
      </w:r>
    </w:p>
    <w:p w14:paraId="2E591DAD" w14:textId="77777777" w:rsidR="00931818" w:rsidRDefault="00931818" w:rsidP="00931818">
      <w:pPr>
        <w:numPr>
          <w:ilvl w:val="0"/>
          <w:numId w:val="8"/>
        </w:numPr>
        <w:spacing w:after="0" w:line="276" w:lineRule="auto"/>
        <w:jc w:val="both"/>
        <w:rPr>
          <w:rFonts w:ascii="Century Gothic" w:hAnsi="Century Gothic"/>
          <w:sz w:val="18"/>
          <w:szCs w:val="18"/>
          <w:lang w:eastAsia="pl-PL"/>
        </w:rPr>
      </w:pPr>
      <w:r>
        <w:rPr>
          <w:rFonts w:ascii="Century Gothic" w:hAnsi="Century Gothic"/>
          <w:sz w:val="18"/>
          <w:szCs w:val="18"/>
          <w:lang w:eastAsia="pl-PL"/>
        </w:rPr>
        <w:t>Państwowy Powiatowy Inspektor Sanitarny w Gnieźnie, ul. Św. Wawrzyńca 18, 62-200 Gniezno</w:t>
      </w:r>
    </w:p>
    <w:p w14:paraId="2BD43BC2" w14:textId="77777777" w:rsidR="00931818" w:rsidRDefault="00931818" w:rsidP="00931818">
      <w:pPr>
        <w:numPr>
          <w:ilvl w:val="0"/>
          <w:numId w:val="8"/>
        </w:numPr>
        <w:spacing w:after="0" w:line="276" w:lineRule="auto"/>
        <w:jc w:val="both"/>
        <w:rPr>
          <w:rFonts w:ascii="Century Gothic" w:hAnsi="Century Gothic"/>
          <w:sz w:val="18"/>
          <w:szCs w:val="18"/>
        </w:rPr>
      </w:pPr>
      <w:r>
        <w:rPr>
          <w:rFonts w:ascii="Century Gothic" w:hAnsi="Century Gothic"/>
          <w:sz w:val="18"/>
          <w:szCs w:val="18"/>
          <w:lang w:eastAsia="pl-PL"/>
        </w:rPr>
        <w:t>Dyrektor Zarządu Zlewni Wód Polskich w Poznaniu, ul. Szewska 1, 61-760 Poznań</w:t>
      </w:r>
    </w:p>
    <w:p w14:paraId="08054704" w14:textId="77777777" w:rsidR="00931818" w:rsidRDefault="00931818" w:rsidP="00931818">
      <w:pPr>
        <w:spacing w:after="0" w:line="276" w:lineRule="auto"/>
        <w:jc w:val="both"/>
        <w:rPr>
          <w:rFonts w:ascii="Century Gothic" w:hAnsi="Century Gothic"/>
          <w:sz w:val="21"/>
          <w:szCs w:val="21"/>
        </w:rPr>
      </w:pPr>
    </w:p>
    <w:p w14:paraId="4D820725" w14:textId="77777777" w:rsidR="00931818" w:rsidRDefault="00931818" w:rsidP="00931818">
      <w:pPr>
        <w:spacing w:after="120" w:line="276" w:lineRule="auto"/>
        <w:ind w:left="283"/>
        <w:jc w:val="both"/>
        <w:rPr>
          <w:rFonts w:ascii="Century Gothic" w:hAnsi="Century Gothic"/>
          <w:b/>
          <w:sz w:val="16"/>
          <w:szCs w:val="16"/>
          <w:lang w:eastAsia="pl-PL"/>
        </w:rPr>
      </w:pPr>
      <w:r>
        <w:rPr>
          <w:rFonts w:ascii="Century Gothic" w:hAnsi="Century Gothic"/>
          <w:b/>
          <w:sz w:val="16"/>
          <w:szCs w:val="16"/>
          <w:u w:val="single"/>
          <w:lang w:eastAsia="pl-PL"/>
        </w:rPr>
        <w:t>Uwaga</w:t>
      </w:r>
      <w:r>
        <w:rPr>
          <w:rFonts w:ascii="Century Gothic" w:hAnsi="Century Gothic"/>
          <w:b/>
          <w:sz w:val="16"/>
          <w:szCs w:val="16"/>
          <w:lang w:eastAsia="pl-PL"/>
        </w:rPr>
        <w:t>:</w:t>
      </w:r>
    </w:p>
    <w:p w14:paraId="1058F41B" w14:textId="77777777" w:rsidR="00931818" w:rsidRDefault="00931818" w:rsidP="00931818">
      <w:pPr>
        <w:spacing w:after="120" w:line="276" w:lineRule="auto"/>
        <w:jc w:val="both"/>
        <w:rPr>
          <w:rFonts w:ascii="Century Gothic" w:hAnsi="Century Gothic"/>
          <w:sz w:val="16"/>
          <w:szCs w:val="16"/>
          <w:lang w:eastAsia="pl-PL"/>
        </w:rPr>
      </w:pPr>
      <w:r>
        <w:rPr>
          <w:rFonts w:ascii="Century Gothic" w:hAnsi="Century Gothic"/>
          <w:sz w:val="16"/>
          <w:szCs w:val="16"/>
          <w:lang w:eastAsia="pl-PL"/>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hAnsi="Century Gothic"/>
          <w:b/>
          <w:bCs/>
          <w:sz w:val="16"/>
          <w:szCs w:val="16"/>
          <w:lang w:eastAsia="pl-PL"/>
        </w:rPr>
        <w:t>28 grudnia 2023 rok</w:t>
      </w:r>
    </w:p>
    <w:p w14:paraId="3F99653C" w14:textId="77777777" w:rsidR="00931818" w:rsidRDefault="00931818" w:rsidP="00931818">
      <w:pPr>
        <w:spacing w:after="0" w:line="480" w:lineRule="auto"/>
        <w:jc w:val="both"/>
        <w:rPr>
          <w:rFonts w:ascii="Century Gothic" w:hAnsi="Century Gothic"/>
          <w:sz w:val="20"/>
          <w:szCs w:val="20"/>
          <w:u w:val="single"/>
        </w:rPr>
      </w:pPr>
      <w:r>
        <w:rPr>
          <w:rFonts w:ascii="Century Gothic" w:hAnsi="Century Gothic"/>
          <w:sz w:val="20"/>
          <w:szCs w:val="20"/>
          <w:u w:val="single"/>
        </w:rPr>
        <w:t xml:space="preserve">Wywieszono na tablicy ogłoszeń ………………………….…………….………………………………… </w:t>
      </w:r>
      <w:r>
        <w:rPr>
          <w:rFonts w:ascii="Century Gothic" w:hAnsi="Century Gothic"/>
          <w:sz w:val="20"/>
          <w:szCs w:val="20"/>
          <w:u w:val="single"/>
        </w:rPr>
        <w:br/>
        <w:t>na okres od dnia …………….……………. do dnia  ………..…...……………..</w:t>
      </w:r>
    </w:p>
    <w:p w14:paraId="7ACD75D3" w14:textId="77777777" w:rsidR="00931818" w:rsidRDefault="00931818" w:rsidP="00931818">
      <w:pPr>
        <w:spacing w:after="0" w:line="276" w:lineRule="auto"/>
        <w:rPr>
          <w:rFonts w:ascii="Century Gothic" w:hAnsi="Century Gothic"/>
          <w:sz w:val="20"/>
          <w:szCs w:val="20"/>
          <w:lang w:eastAsia="pl-PL"/>
        </w:rPr>
      </w:pPr>
      <w:r>
        <w:rPr>
          <w:rFonts w:ascii="Century Gothic" w:hAnsi="Century Gothic"/>
          <w:sz w:val="20"/>
          <w:szCs w:val="20"/>
          <w:lang w:eastAsia="pl-PL"/>
        </w:rPr>
        <w:t>Podpis i pieczątka</w:t>
      </w:r>
    </w:p>
    <w:p w14:paraId="372E2759" w14:textId="77777777" w:rsidR="00931818" w:rsidRDefault="00931818" w:rsidP="00931818">
      <w:pPr>
        <w:spacing w:after="0" w:line="276" w:lineRule="auto"/>
        <w:rPr>
          <w:rFonts w:ascii="Century Gothic" w:hAnsi="Century Gothic"/>
          <w:sz w:val="20"/>
          <w:szCs w:val="20"/>
          <w:lang w:eastAsia="pl-PL"/>
        </w:rPr>
        <w:sectPr w:rsidR="00931818">
          <w:pgSz w:w="11906" w:h="16838"/>
          <w:pgMar w:top="1134" w:right="1417" w:bottom="1417" w:left="1417" w:header="708" w:footer="708" w:gutter="0"/>
          <w:cols w:space="708"/>
        </w:sectPr>
      </w:pPr>
    </w:p>
    <w:p w14:paraId="00A85961" w14:textId="77777777" w:rsidR="00931818" w:rsidRDefault="00931818" w:rsidP="00931818">
      <w:pPr>
        <w:spacing w:after="0" w:line="276" w:lineRule="auto"/>
        <w:jc w:val="center"/>
        <w:rPr>
          <w:rFonts w:ascii="Century Gothic" w:hAnsi="Century Gothic"/>
          <w:b/>
          <w:sz w:val="21"/>
          <w:szCs w:val="21"/>
          <w:lang w:eastAsia="pl-PL"/>
        </w:rPr>
      </w:pPr>
      <w:r>
        <w:rPr>
          <w:rFonts w:ascii="Century Gothic" w:hAnsi="Century Gothic"/>
          <w:b/>
          <w:sz w:val="21"/>
          <w:szCs w:val="21"/>
          <w:lang w:eastAsia="pl-PL"/>
        </w:rPr>
        <w:lastRenderedPageBreak/>
        <w:t xml:space="preserve">Załącznik do decyzji o środowiskowych uwarunkowaniach </w:t>
      </w:r>
      <w:r>
        <w:rPr>
          <w:rFonts w:ascii="Century Gothic" w:hAnsi="Century Gothic"/>
          <w:b/>
          <w:sz w:val="21"/>
          <w:szCs w:val="21"/>
          <w:lang w:eastAsia="pl-PL"/>
        </w:rPr>
        <w:br/>
        <w:t>znak OŚR.6220.6.2022 z dnia 27 grudnia 2023 roku</w:t>
      </w:r>
    </w:p>
    <w:p w14:paraId="55797BC2" w14:textId="77777777" w:rsidR="00931818" w:rsidRDefault="00931818" w:rsidP="00931818">
      <w:pPr>
        <w:spacing w:after="0" w:line="276" w:lineRule="auto"/>
        <w:rPr>
          <w:rFonts w:ascii="Century Gothic" w:hAnsi="Century Gothic"/>
          <w:sz w:val="21"/>
          <w:szCs w:val="21"/>
          <w:lang w:eastAsia="pl-PL"/>
        </w:rPr>
      </w:pPr>
    </w:p>
    <w:p w14:paraId="308DB10C" w14:textId="77777777" w:rsidR="00931818" w:rsidRDefault="00931818" w:rsidP="00931818">
      <w:pPr>
        <w:keepNext/>
        <w:spacing w:after="120" w:line="276" w:lineRule="auto"/>
        <w:jc w:val="center"/>
        <w:outlineLvl w:val="0"/>
        <w:rPr>
          <w:rFonts w:ascii="Century Gothic" w:hAnsi="Century Gothic"/>
          <w:b/>
          <w:bCs/>
          <w:sz w:val="21"/>
          <w:szCs w:val="21"/>
          <w:lang w:eastAsia="pl-PL"/>
        </w:rPr>
      </w:pPr>
      <w:r>
        <w:rPr>
          <w:rFonts w:ascii="Century Gothic" w:hAnsi="Century Gothic"/>
          <w:b/>
          <w:bCs/>
          <w:sz w:val="21"/>
          <w:szCs w:val="21"/>
          <w:lang w:eastAsia="pl-PL"/>
        </w:rPr>
        <w:t>Charakterystyka przedsięwzięcia</w:t>
      </w:r>
    </w:p>
    <w:p w14:paraId="46CDEA0F" w14:textId="77777777" w:rsidR="00931818" w:rsidRDefault="00931818" w:rsidP="00931818">
      <w:pPr>
        <w:spacing w:after="0" w:line="276" w:lineRule="auto"/>
        <w:ind w:firstLine="708"/>
        <w:jc w:val="both"/>
        <w:rPr>
          <w:rFonts w:ascii="Century Gothic" w:hAnsi="Century Gothic" w:cs="Arial"/>
          <w:spacing w:val="-4"/>
          <w:sz w:val="21"/>
          <w:szCs w:val="21"/>
        </w:rPr>
      </w:pPr>
      <w:r>
        <w:rPr>
          <w:rFonts w:ascii="Century Gothic" w:hAnsi="Century Gothic" w:cs="Calibri"/>
          <w:sz w:val="21"/>
          <w:szCs w:val="21"/>
          <w:lang w:eastAsia="pl-PL"/>
        </w:rPr>
        <w:t>Planowane przedsięwzięcie polegać będzie na budowie</w:t>
      </w:r>
      <w:r>
        <w:rPr>
          <w:rFonts w:ascii="Century Gothic" w:hAnsi="Century Gothic"/>
          <w:bCs/>
          <w:sz w:val="21"/>
          <w:szCs w:val="21"/>
        </w:rPr>
        <w:t xml:space="preserve"> do 2 farm fotowoltaicznych o łącznej mocy do 2 MW wraz z niezbędną infrastrukturą techniczną w miejscowości Modliszewo, Gmina Gniezno, działka nr 56</w:t>
      </w:r>
      <w:r>
        <w:rPr>
          <w:rFonts w:ascii="Century Gothic" w:hAnsi="Century Gothic" w:cs="Calibri"/>
          <w:sz w:val="21"/>
          <w:szCs w:val="21"/>
          <w:lang w:eastAsia="pl-PL"/>
        </w:rPr>
        <w:t>.</w:t>
      </w:r>
      <w:r>
        <w:rPr>
          <w:rFonts w:ascii="Century Gothic" w:hAnsi="Century Gothic" w:cs="Arial"/>
          <w:sz w:val="21"/>
          <w:szCs w:val="21"/>
        </w:rPr>
        <w:t xml:space="preserve"> </w:t>
      </w:r>
      <w:r>
        <w:rPr>
          <w:rFonts w:ascii="Century Gothic" w:hAnsi="Century Gothic" w:cs="Arial"/>
          <w:spacing w:val="-4"/>
          <w:sz w:val="21"/>
          <w:szCs w:val="21"/>
        </w:rPr>
        <w:t xml:space="preserve">Planowane przedsięwzięcie zajmie do ok. 2,6 ha, a całkowita powierzchnia przedmiotowej działki wynosi 5,05 ha. </w:t>
      </w:r>
    </w:p>
    <w:p w14:paraId="64990CFA" w14:textId="77777777" w:rsidR="00931818" w:rsidRDefault="00931818" w:rsidP="00931818">
      <w:pPr>
        <w:spacing w:after="0" w:line="276" w:lineRule="auto"/>
        <w:ind w:firstLine="710"/>
        <w:jc w:val="both"/>
        <w:rPr>
          <w:rFonts w:ascii="Century Gothic" w:hAnsi="Century Gothic"/>
          <w:sz w:val="21"/>
          <w:szCs w:val="21"/>
        </w:rPr>
      </w:pPr>
      <w:bookmarkStart w:id="1" w:name="_Hlk152572712"/>
      <w:r>
        <w:rPr>
          <w:rFonts w:ascii="Century Gothic" w:hAnsi="Century Gothic" w:cs="Arial"/>
          <w:sz w:val="21"/>
          <w:szCs w:val="21"/>
        </w:rPr>
        <w:t>Przewiduje się użycie na farmie fotowoltaicznej do 9000 sztuk paneli fotowoltaicznych o łącznej mocy do 2 MW</w:t>
      </w:r>
      <w:r>
        <w:rPr>
          <w:rFonts w:ascii="Century Gothic" w:eastAsia="Calibri" w:hAnsi="Century Gothic" w:cs="Arial"/>
          <w:sz w:val="21"/>
          <w:szCs w:val="21"/>
          <w:lang w:eastAsia="ar-SA"/>
        </w:rPr>
        <w:t xml:space="preserve">. </w:t>
      </w:r>
      <w:r>
        <w:rPr>
          <w:rFonts w:ascii="Century Gothic" w:hAnsi="Century Gothic"/>
          <w:sz w:val="21"/>
          <w:szCs w:val="21"/>
        </w:rPr>
        <w:t>Instalacja składać się będzie z paneli PV zamocowanych na aluminiowych lub stalowych stelażach, które za pomocą kotew będą wbijane w ziemię lub montowane do prefabrykowanych fundamentów. Stelaże pod montaż paneli, mogą być realizowane, jako stałe, bądź, jako instalacje śledzące ruch słońca (</w:t>
      </w:r>
      <w:proofErr w:type="spellStart"/>
      <w:r>
        <w:rPr>
          <w:rFonts w:ascii="Century Gothic" w:hAnsi="Century Gothic"/>
          <w:sz w:val="21"/>
          <w:szCs w:val="21"/>
        </w:rPr>
        <w:t>Tracker</w:t>
      </w:r>
      <w:proofErr w:type="spellEnd"/>
      <w:r>
        <w:rPr>
          <w:rFonts w:ascii="Century Gothic" w:hAnsi="Century Gothic"/>
          <w:sz w:val="21"/>
          <w:szCs w:val="21"/>
        </w:rPr>
        <w:t xml:space="preserve">). Całkowita wysokość instalacji wyniesie do 5 m, a odległość między rzędami do 10 m. </w:t>
      </w:r>
      <w:r>
        <w:rPr>
          <w:rFonts w:ascii="Century Gothic" w:eastAsia="Calibri" w:hAnsi="Century Gothic" w:cs="Arial"/>
          <w:sz w:val="21"/>
          <w:szCs w:val="21"/>
          <w:lang w:eastAsia="ar-SA"/>
        </w:rPr>
        <w:t xml:space="preserve">Ponadto farma fotowoltaiczna składać się będzie z następujących elementów: </w:t>
      </w:r>
    </w:p>
    <w:p w14:paraId="5E93B041" w14:textId="77777777" w:rsidR="00931818" w:rsidRDefault="00931818" w:rsidP="00931818">
      <w:pPr>
        <w:spacing w:after="0" w:line="276" w:lineRule="auto"/>
        <w:ind w:firstLine="710"/>
        <w:jc w:val="both"/>
        <w:rPr>
          <w:rFonts w:ascii="Century Gothic" w:eastAsia="Calibri" w:hAnsi="Century Gothic" w:cs="Arial"/>
          <w:sz w:val="21"/>
          <w:szCs w:val="21"/>
          <w:lang w:eastAsia="ar-SA"/>
        </w:rPr>
      </w:pPr>
      <w:r>
        <w:rPr>
          <w:rFonts w:ascii="Century Gothic" w:eastAsia="Calibri" w:hAnsi="Century Gothic" w:cs="Arial"/>
          <w:sz w:val="21"/>
          <w:szCs w:val="21"/>
          <w:lang w:eastAsia="ar-SA"/>
        </w:rPr>
        <w:t xml:space="preserve">- do 2 sztuk stacji transformatorowych, </w:t>
      </w:r>
    </w:p>
    <w:p w14:paraId="62DD9ADB" w14:textId="77777777" w:rsidR="00931818" w:rsidRDefault="00931818" w:rsidP="00931818">
      <w:pPr>
        <w:spacing w:after="0" w:line="276" w:lineRule="auto"/>
        <w:ind w:firstLine="710"/>
        <w:jc w:val="both"/>
        <w:rPr>
          <w:rFonts w:ascii="Century Gothic" w:eastAsia="Calibri" w:hAnsi="Century Gothic" w:cs="Arial"/>
          <w:sz w:val="21"/>
          <w:szCs w:val="21"/>
          <w:lang w:eastAsia="ar-SA"/>
        </w:rPr>
      </w:pPr>
      <w:r>
        <w:rPr>
          <w:rFonts w:ascii="Century Gothic" w:eastAsia="Calibri" w:hAnsi="Century Gothic" w:cs="Arial"/>
          <w:sz w:val="21"/>
          <w:szCs w:val="21"/>
          <w:lang w:eastAsia="ar-SA"/>
        </w:rPr>
        <w:t xml:space="preserve">- do 28 sztuk inwerterów, </w:t>
      </w:r>
    </w:p>
    <w:p w14:paraId="6A8ABD51" w14:textId="77777777" w:rsidR="00931818" w:rsidRDefault="00931818" w:rsidP="00931818">
      <w:pPr>
        <w:spacing w:after="0" w:line="276" w:lineRule="auto"/>
        <w:ind w:firstLine="710"/>
        <w:jc w:val="both"/>
        <w:rPr>
          <w:rFonts w:ascii="Century Gothic" w:eastAsia="Calibri" w:hAnsi="Century Gothic" w:cs="Arial"/>
          <w:sz w:val="21"/>
          <w:szCs w:val="21"/>
          <w:lang w:eastAsia="ar-SA"/>
        </w:rPr>
      </w:pPr>
      <w:r>
        <w:rPr>
          <w:rFonts w:ascii="Century Gothic" w:eastAsia="Calibri" w:hAnsi="Century Gothic" w:cs="Arial"/>
          <w:sz w:val="21"/>
          <w:szCs w:val="21"/>
          <w:lang w:eastAsia="ar-SA"/>
        </w:rPr>
        <w:t xml:space="preserve">- do 2 magazynów energii, </w:t>
      </w:r>
    </w:p>
    <w:p w14:paraId="678DACA2" w14:textId="77777777" w:rsidR="00931818" w:rsidRDefault="00931818" w:rsidP="00931818">
      <w:pPr>
        <w:pStyle w:val="Default"/>
        <w:spacing w:line="276" w:lineRule="auto"/>
        <w:jc w:val="both"/>
        <w:rPr>
          <w:rFonts w:ascii="Century Gothic" w:hAnsi="Century Gothic" w:cs="Times New Roman"/>
          <w:sz w:val="21"/>
          <w:szCs w:val="21"/>
        </w:rPr>
      </w:pPr>
      <w:r>
        <w:rPr>
          <w:rFonts w:ascii="Century Gothic" w:hAnsi="Century Gothic" w:cs="Times New Roman"/>
          <w:sz w:val="21"/>
          <w:szCs w:val="21"/>
        </w:rPr>
        <w:t xml:space="preserve">            </w:t>
      </w:r>
      <w:r>
        <w:rPr>
          <w:rFonts w:ascii="Century Gothic" w:hAnsi="Century Gothic"/>
          <w:sz w:val="21"/>
          <w:szCs w:val="21"/>
        </w:rPr>
        <w:t xml:space="preserve">- </w:t>
      </w:r>
      <w:r>
        <w:rPr>
          <w:rFonts w:ascii="Century Gothic" w:hAnsi="Century Gothic" w:cs="Times New Roman"/>
          <w:sz w:val="21"/>
          <w:szCs w:val="21"/>
        </w:rPr>
        <w:t xml:space="preserve">dróg wewnętrznych, </w:t>
      </w:r>
    </w:p>
    <w:p w14:paraId="4124A562" w14:textId="77777777" w:rsidR="00931818" w:rsidRDefault="00931818" w:rsidP="00931818">
      <w:pPr>
        <w:pStyle w:val="Default"/>
        <w:spacing w:line="276" w:lineRule="auto"/>
        <w:jc w:val="both"/>
        <w:rPr>
          <w:rFonts w:ascii="Century Gothic" w:hAnsi="Century Gothic" w:cs="Times New Roman"/>
          <w:sz w:val="21"/>
          <w:szCs w:val="21"/>
        </w:rPr>
      </w:pPr>
      <w:r>
        <w:rPr>
          <w:rFonts w:ascii="Century Gothic" w:hAnsi="Century Gothic" w:cs="Times New Roman"/>
          <w:sz w:val="21"/>
          <w:szCs w:val="21"/>
        </w:rPr>
        <w:tab/>
        <w:t xml:space="preserve">- linii kablowych </w:t>
      </w:r>
      <w:proofErr w:type="spellStart"/>
      <w:r>
        <w:rPr>
          <w:rFonts w:ascii="Century Gothic" w:hAnsi="Century Gothic" w:cs="Times New Roman"/>
          <w:sz w:val="21"/>
          <w:szCs w:val="21"/>
        </w:rPr>
        <w:t>energetyczno</w:t>
      </w:r>
      <w:proofErr w:type="spellEnd"/>
      <w:r>
        <w:rPr>
          <w:rFonts w:ascii="Century Gothic" w:hAnsi="Century Gothic" w:cs="Times New Roman"/>
          <w:sz w:val="21"/>
          <w:szCs w:val="21"/>
        </w:rPr>
        <w:t xml:space="preserve"> – światłowodowych, </w:t>
      </w:r>
    </w:p>
    <w:p w14:paraId="35E974F9" w14:textId="77777777" w:rsidR="00931818" w:rsidRDefault="00931818" w:rsidP="00931818">
      <w:pPr>
        <w:pStyle w:val="Default"/>
        <w:spacing w:line="276" w:lineRule="auto"/>
        <w:jc w:val="both"/>
        <w:rPr>
          <w:rFonts w:ascii="Century Gothic" w:hAnsi="Century Gothic" w:cs="Times New Roman"/>
          <w:sz w:val="21"/>
          <w:szCs w:val="21"/>
        </w:rPr>
      </w:pPr>
      <w:r>
        <w:rPr>
          <w:rFonts w:ascii="Century Gothic" w:hAnsi="Century Gothic"/>
          <w:sz w:val="21"/>
          <w:szCs w:val="21"/>
        </w:rPr>
        <w:t xml:space="preserve">            </w:t>
      </w:r>
      <w:r>
        <w:rPr>
          <w:rFonts w:ascii="Century Gothic" w:hAnsi="Century Gothic" w:cs="Arial"/>
          <w:sz w:val="21"/>
          <w:szCs w:val="21"/>
        </w:rPr>
        <w:t>-</w:t>
      </w:r>
      <w:r>
        <w:rPr>
          <w:rFonts w:ascii="Century Gothic" w:hAnsi="Century Gothic"/>
          <w:sz w:val="21"/>
          <w:szCs w:val="21"/>
        </w:rPr>
        <w:t xml:space="preserve"> </w:t>
      </w:r>
      <w:r>
        <w:rPr>
          <w:rFonts w:ascii="Century Gothic" w:hAnsi="Century Gothic" w:cs="Times New Roman"/>
          <w:sz w:val="21"/>
          <w:szCs w:val="21"/>
        </w:rPr>
        <w:t>przyłącza elektroenergetycznego,</w:t>
      </w:r>
    </w:p>
    <w:p w14:paraId="58393C2A" w14:textId="77777777" w:rsidR="00931818" w:rsidRDefault="00931818" w:rsidP="00931818">
      <w:pPr>
        <w:pStyle w:val="Default"/>
        <w:spacing w:line="276" w:lineRule="auto"/>
        <w:jc w:val="both"/>
        <w:rPr>
          <w:rFonts w:ascii="Century Gothic" w:hAnsi="Century Gothic" w:cs="Times New Roman"/>
          <w:sz w:val="21"/>
          <w:szCs w:val="21"/>
        </w:rPr>
      </w:pPr>
      <w:r>
        <w:rPr>
          <w:rFonts w:ascii="Century Gothic" w:hAnsi="Century Gothic" w:cs="Times New Roman"/>
          <w:sz w:val="21"/>
          <w:szCs w:val="21"/>
        </w:rPr>
        <w:tab/>
        <w:t xml:space="preserve">- ogrodzenia, </w:t>
      </w:r>
    </w:p>
    <w:p w14:paraId="26C5EA94" w14:textId="77777777" w:rsidR="00931818" w:rsidRDefault="00931818" w:rsidP="00931818">
      <w:pPr>
        <w:pStyle w:val="Default"/>
        <w:spacing w:line="276" w:lineRule="auto"/>
        <w:jc w:val="both"/>
        <w:rPr>
          <w:rFonts w:ascii="Century Gothic" w:hAnsi="Century Gothic" w:cs="Times New Roman"/>
          <w:sz w:val="21"/>
          <w:szCs w:val="21"/>
        </w:rPr>
      </w:pPr>
      <w:r>
        <w:rPr>
          <w:rFonts w:ascii="Century Gothic" w:hAnsi="Century Gothic"/>
          <w:sz w:val="21"/>
          <w:szCs w:val="21"/>
        </w:rPr>
        <w:t xml:space="preserve">            </w:t>
      </w:r>
      <w:r>
        <w:rPr>
          <w:rFonts w:ascii="Century Gothic" w:hAnsi="Century Gothic" w:cs="Arial"/>
          <w:sz w:val="21"/>
          <w:szCs w:val="21"/>
        </w:rPr>
        <w:t xml:space="preserve">- </w:t>
      </w:r>
      <w:r>
        <w:rPr>
          <w:rFonts w:ascii="Century Gothic" w:hAnsi="Century Gothic" w:cs="Times New Roman"/>
          <w:sz w:val="21"/>
          <w:szCs w:val="21"/>
        </w:rPr>
        <w:t xml:space="preserve">innych niezbędnych elementów infrastruktury związanych z budową i eksploatacją parku ogniw (czujniki alarmowe, kamery). </w:t>
      </w:r>
    </w:p>
    <w:bookmarkEnd w:id="1"/>
    <w:p w14:paraId="11C50902" w14:textId="77777777" w:rsidR="00931818" w:rsidRDefault="00931818" w:rsidP="00931818">
      <w:pPr>
        <w:spacing w:after="0" w:line="276" w:lineRule="auto"/>
        <w:ind w:firstLine="710"/>
        <w:jc w:val="both"/>
        <w:rPr>
          <w:rFonts w:ascii="Century Gothic" w:hAnsi="Century Gothic"/>
          <w:sz w:val="21"/>
          <w:szCs w:val="21"/>
        </w:rPr>
      </w:pPr>
      <w:r>
        <w:rPr>
          <w:rFonts w:ascii="Century Gothic" w:hAnsi="Century Gothic"/>
          <w:sz w:val="21"/>
          <w:szCs w:val="21"/>
        </w:rPr>
        <w:t>Podczas realizacji planowanej inwestycji, dopuszcza się jej etapowanie. W przypadku przedmiotowej inwestycji możliwa jest jej realizacja w maksymalnie 2 etapach. Przy czym zaznacza się, iż każdy etap może mieć różną moc. Sumaryczna moc zrealizowanych części nie przekroczy 2 MW.</w:t>
      </w:r>
    </w:p>
    <w:p w14:paraId="4EF75204" w14:textId="77777777" w:rsidR="00931818" w:rsidRDefault="00931818" w:rsidP="00931818">
      <w:pPr>
        <w:spacing w:after="0" w:line="276" w:lineRule="auto"/>
        <w:jc w:val="both"/>
        <w:rPr>
          <w:rFonts w:ascii="Century Gothic" w:eastAsia="Arial Narrow" w:hAnsi="Century Gothic" w:cs="Arial"/>
          <w:sz w:val="21"/>
          <w:szCs w:val="21"/>
        </w:rPr>
      </w:pPr>
      <w:r>
        <w:rPr>
          <w:rFonts w:ascii="Century Gothic" w:hAnsi="Century Gothic" w:cs="Calibri"/>
          <w:sz w:val="21"/>
          <w:szCs w:val="21"/>
        </w:rPr>
        <w:t xml:space="preserve">W przypadku zamontowania transformatora olejowego, zostanie on wyposażony </w:t>
      </w:r>
      <w:r>
        <w:rPr>
          <w:rFonts w:ascii="Century Gothic" w:hAnsi="Century Gothic" w:cs="Calibri"/>
          <w:sz w:val="21"/>
          <w:szCs w:val="21"/>
        </w:rPr>
        <w:br/>
        <w:t xml:space="preserve">w szczelną misę, mogącą zmagazynować całą objętość oleju oraz pozostałości po ewentualnej akcji gaśniczej. </w:t>
      </w:r>
    </w:p>
    <w:p w14:paraId="01123774" w14:textId="77777777" w:rsidR="00931818" w:rsidRDefault="00931818" w:rsidP="00931818">
      <w:pPr>
        <w:pStyle w:val="Bezodstpw1"/>
        <w:spacing w:line="276" w:lineRule="auto"/>
        <w:ind w:firstLine="720"/>
        <w:jc w:val="both"/>
        <w:rPr>
          <w:rFonts w:ascii="Century Gothic" w:hAnsi="Century Gothic"/>
          <w:bCs/>
          <w:sz w:val="21"/>
          <w:szCs w:val="21"/>
          <w:lang w:eastAsia="pl-PL"/>
        </w:rPr>
      </w:pPr>
      <w:r>
        <w:rPr>
          <w:rFonts w:ascii="Century Gothic" w:hAnsi="Century Gothic"/>
          <w:bCs/>
          <w:sz w:val="21"/>
          <w:szCs w:val="21"/>
          <w:lang w:eastAsia="pl-PL"/>
        </w:rPr>
        <w:t xml:space="preserve">Instalacja będzie bezobsługowa. Nie wymaga budowy zaplecza socjalnego, ani infrastruktury wodno-kanalizacyjnej. Mycie paneli fotowoltaicznych na etapie eksploatacji przeprowadzane będzie </w:t>
      </w:r>
      <w:r>
        <w:rPr>
          <w:rFonts w:ascii="Century Gothic" w:hAnsi="Century Gothic" w:cs="Calibri"/>
          <w:sz w:val="21"/>
          <w:szCs w:val="21"/>
          <w:shd w:val="clear" w:color="auto" w:fill="FFFFFF"/>
        </w:rPr>
        <w:t xml:space="preserve">przy użyciu czystej wody bez dodatków detergentów. Wnioskodawca dopuszcza także czyszczenie paneli w technologii bezwodnej, za pomocą specjalnych szczot.  </w:t>
      </w:r>
      <w:r>
        <w:rPr>
          <w:rFonts w:ascii="Century Gothic" w:hAnsi="Century Gothic"/>
          <w:bCs/>
          <w:sz w:val="21"/>
          <w:szCs w:val="21"/>
        </w:rPr>
        <w:t>Wody opadowe i roztopowe nie będą ujmowane w systemy kanalizacyjne, będą infiltrować w grunt.</w:t>
      </w:r>
      <w:r>
        <w:rPr>
          <w:rFonts w:ascii="Century Gothic" w:hAnsi="Century Gothic"/>
          <w:bCs/>
          <w:sz w:val="21"/>
          <w:szCs w:val="21"/>
          <w:lang w:eastAsia="pl-PL"/>
        </w:rPr>
        <w:t xml:space="preserve"> Gospodarowanie odpadami na etapie realizacji, eksploatacji i likwidacji przedmiotowego przedsięwzięcia odbywać się będzie na zasadach określonych w obowiązujących przepisach szczegółowych. Dodatkowo wnioskodawca planuje korzystać z przenośnych toalet, które wyposażone są w szczelne, bezodpływowe zbiorniki na ścieki bytowe obsługiwane przez wyspecjalizowane zewnętrzne podmioty. </w:t>
      </w:r>
    </w:p>
    <w:p w14:paraId="32E60202" w14:textId="77777777" w:rsidR="00931818" w:rsidRDefault="00931818" w:rsidP="00931818">
      <w:pPr>
        <w:spacing w:after="0" w:line="276" w:lineRule="auto"/>
        <w:ind w:firstLine="708"/>
        <w:jc w:val="both"/>
        <w:rPr>
          <w:rFonts w:ascii="Century Gothic" w:hAnsi="Century Gothic" w:cs="Calibri"/>
          <w:sz w:val="21"/>
          <w:szCs w:val="21"/>
          <w:lang w:eastAsia="pl-PL"/>
        </w:rPr>
      </w:pPr>
      <w:r>
        <w:rPr>
          <w:rFonts w:ascii="Century Gothic" w:hAnsi="Century Gothic" w:cs="Calibri"/>
          <w:sz w:val="21"/>
          <w:szCs w:val="21"/>
        </w:rPr>
        <w:t xml:space="preserve">Teren farmy zostanie ogrodzony i zostanie na nim zainstalowany system alarmowy. </w:t>
      </w:r>
      <w:r>
        <w:rPr>
          <w:rFonts w:ascii="Century Gothic" w:hAnsi="Century Gothic" w:cs="Calibri"/>
          <w:sz w:val="21"/>
          <w:szCs w:val="21"/>
          <w:lang w:eastAsia="pl-PL"/>
        </w:rPr>
        <w:t xml:space="preserve">Wykonane zostanie ażurowe ogrodzenie bez podmurówki z pozostawieniem min. 20 cm przerwy między ogrodzeniem, a gruntem, która umożliwi migrację drobnym zwierzętom. </w:t>
      </w:r>
    </w:p>
    <w:p w14:paraId="3CE7C84A" w14:textId="77777777" w:rsidR="00931818" w:rsidRDefault="00931818" w:rsidP="00931818">
      <w:pPr>
        <w:spacing w:after="0" w:line="276" w:lineRule="auto"/>
        <w:ind w:firstLine="709"/>
        <w:jc w:val="both"/>
        <w:rPr>
          <w:rFonts w:ascii="Century Gothic" w:hAnsi="Century Gothic" w:cs="Calibri"/>
          <w:sz w:val="21"/>
          <w:szCs w:val="21"/>
          <w:lang w:eastAsia="pl-PL"/>
        </w:rPr>
      </w:pPr>
      <w:r>
        <w:rPr>
          <w:rFonts w:ascii="Century Gothic" w:hAnsi="Century Gothic"/>
          <w:sz w:val="21"/>
          <w:szCs w:val="21"/>
        </w:rPr>
        <w:lastRenderedPageBreak/>
        <w:t>Przedmiotowe przedsięwzięcie będzie zlokalizowane głównie na gruncie ornym. Spod zainwestowania wyłączona zostanie północno-zachodnia część działki. Realizacja przedsięwzięcia może się wiązać z koniecznością wycinki maksymalnie 7 drzew, które rosną przy wschodniej granicy działki.</w:t>
      </w:r>
      <w:r>
        <w:rPr>
          <w:rFonts w:ascii="Century Gothic" w:hAnsi="Century Gothic" w:cs="Arial"/>
          <w:color w:val="000000"/>
          <w:sz w:val="21"/>
          <w:szCs w:val="21"/>
        </w:rPr>
        <w:t xml:space="preserve"> Przedsięwzięcie jest położone </w:t>
      </w:r>
      <w:r>
        <w:rPr>
          <w:rFonts w:ascii="Century Gothic" w:hAnsi="Century Gothic"/>
          <w:sz w:val="21"/>
          <w:szCs w:val="21"/>
        </w:rPr>
        <w:t xml:space="preserve">poza obszarami chronionymi na podstawie ustawy z dnia 16 kwietnia 2004 r. o ochronie przyrody (Dz. U. z 2023 r. poz. 1336 z </w:t>
      </w:r>
      <w:proofErr w:type="spellStart"/>
      <w:r>
        <w:rPr>
          <w:rFonts w:ascii="Century Gothic" w:hAnsi="Century Gothic"/>
          <w:sz w:val="21"/>
          <w:szCs w:val="21"/>
        </w:rPr>
        <w:t>późń</w:t>
      </w:r>
      <w:proofErr w:type="spellEnd"/>
      <w:r>
        <w:rPr>
          <w:rFonts w:ascii="Century Gothic" w:hAnsi="Century Gothic"/>
          <w:sz w:val="21"/>
          <w:szCs w:val="21"/>
        </w:rPr>
        <w:t>. zm.). Najbliższym obszarem Natura 2000, zlokalizowanym ok. 9 km od terenu planowanego przedsięwzięcia jest specjalny obszar ochrony siedlisk Pojezierze Gnieźnieńskie PLH300026.</w:t>
      </w:r>
    </w:p>
    <w:p w14:paraId="22FBA1C1" w14:textId="77777777" w:rsidR="00931818" w:rsidRDefault="00931818" w:rsidP="00931818">
      <w:pPr>
        <w:pStyle w:val="Bezodstpw1"/>
        <w:spacing w:line="276" w:lineRule="auto"/>
        <w:ind w:firstLine="720"/>
        <w:jc w:val="both"/>
        <w:rPr>
          <w:rFonts w:ascii="Century Gothic" w:hAnsi="Century Gothic"/>
          <w:bCs/>
          <w:sz w:val="21"/>
          <w:szCs w:val="21"/>
          <w:lang w:eastAsia="pl-PL"/>
        </w:rPr>
      </w:pPr>
    </w:p>
    <w:p w14:paraId="4A672866"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406D"/>
    <w:multiLevelType w:val="hybridMultilevel"/>
    <w:tmpl w:val="46E41B0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58132B05"/>
    <w:multiLevelType w:val="hybridMultilevel"/>
    <w:tmpl w:val="DC7C26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903181"/>
    <w:multiLevelType w:val="hybridMultilevel"/>
    <w:tmpl w:val="E4427EC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93857CD"/>
    <w:multiLevelType w:val="hybridMultilevel"/>
    <w:tmpl w:val="9E5803D4"/>
    <w:lvl w:ilvl="0" w:tplc="344A7738">
      <w:start w:val="1"/>
      <w:numFmt w:val="decimal"/>
      <w:lvlText w:val="%1."/>
      <w:lvlJc w:val="left"/>
      <w:pPr>
        <w:ind w:left="720" w:hanging="360"/>
      </w:pPr>
      <w:rPr>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42388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755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366849">
    <w:abstractNumId w:val="0"/>
    <w:lvlOverride w:ilvl="0"/>
    <w:lvlOverride w:ilvl="1"/>
    <w:lvlOverride w:ilvl="2"/>
    <w:lvlOverride w:ilvl="3"/>
    <w:lvlOverride w:ilvl="4"/>
    <w:lvlOverride w:ilvl="5"/>
    <w:lvlOverride w:ilvl="6"/>
    <w:lvlOverride w:ilvl="7"/>
    <w:lvlOverride w:ilvl="8"/>
  </w:num>
  <w:num w:numId="4" w16cid:durableId="2031223265">
    <w:abstractNumId w:val="2"/>
    <w:lvlOverride w:ilvl="0"/>
    <w:lvlOverride w:ilvl="1"/>
    <w:lvlOverride w:ilvl="2"/>
    <w:lvlOverride w:ilvl="3"/>
    <w:lvlOverride w:ilvl="4"/>
    <w:lvlOverride w:ilvl="5"/>
    <w:lvlOverride w:ilvl="6"/>
    <w:lvlOverride w:ilvl="7"/>
    <w:lvlOverride w:ilvl="8"/>
  </w:num>
  <w:num w:numId="5" w16cid:durableId="463085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3825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2281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7450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18"/>
    <w:rsid w:val="00931818"/>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9D44"/>
  <w15:chartTrackingRefBased/>
  <w15:docId w15:val="{E991ADAC-68D2-4378-B1D2-5A323FC4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1818"/>
    <w:pPr>
      <w:spacing w:line="252" w:lineRule="auto"/>
    </w:pPr>
    <w:rPr>
      <w:rFonts w:ascii="Calibri" w:eastAsia="Times New Roman"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unhideWhenUsed/>
    <w:rsid w:val="00931818"/>
    <w:pPr>
      <w:spacing w:after="120" w:line="240" w:lineRule="auto"/>
    </w:pPr>
    <w:rPr>
      <w:rFonts w:eastAsia="Calibri"/>
      <w:sz w:val="16"/>
      <w:szCs w:val="16"/>
      <w:lang w:eastAsia="pl-PL"/>
    </w:rPr>
  </w:style>
  <w:style w:type="character" w:customStyle="1" w:styleId="Tekstpodstawowy3Znak">
    <w:name w:val="Tekst podstawowy 3 Znak"/>
    <w:basedOn w:val="Domylnaczcionkaakapitu"/>
    <w:link w:val="Tekstpodstawowy3"/>
    <w:semiHidden/>
    <w:rsid w:val="00931818"/>
    <w:rPr>
      <w:rFonts w:ascii="Calibri" w:eastAsia="Calibri" w:hAnsi="Calibri" w:cs="Times New Roman"/>
      <w:kern w:val="0"/>
      <w:sz w:val="16"/>
      <w:szCs w:val="16"/>
      <w:lang w:eastAsia="pl-PL"/>
      <w14:ligatures w14:val="none"/>
    </w:rPr>
  </w:style>
  <w:style w:type="character" w:customStyle="1" w:styleId="AkapitzlistZnak">
    <w:name w:val="Akapit z listą Znak"/>
    <w:link w:val="Akapitzlist"/>
    <w:uiPriority w:val="99"/>
    <w:locked/>
    <w:rsid w:val="00931818"/>
    <w:rPr>
      <w:sz w:val="24"/>
      <w:szCs w:val="24"/>
    </w:rPr>
  </w:style>
  <w:style w:type="paragraph" w:styleId="Akapitzlist">
    <w:name w:val="List Paragraph"/>
    <w:basedOn w:val="Normalny"/>
    <w:link w:val="AkapitzlistZnak"/>
    <w:uiPriority w:val="99"/>
    <w:qFormat/>
    <w:rsid w:val="00931818"/>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Bezodstpw1">
    <w:name w:val="Bez odstępów1"/>
    <w:rsid w:val="00931818"/>
    <w:pPr>
      <w:spacing w:after="0" w:line="240" w:lineRule="auto"/>
    </w:pPr>
    <w:rPr>
      <w:rFonts w:ascii="Calibri" w:eastAsia="Times New Roman" w:hAnsi="Calibri" w:cs="Times New Roman"/>
      <w:kern w:val="0"/>
      <w14:ligatures w14:val="none"/>
    </w:rPr>
  </w:style>
  <w:style w:type="paragraph" w:customStyle="1" w:styleId="Default">
    <w:name w:val="Default"/>
    <w:rsid w:val="00931818"/>
    <w:pPr>
      <w:autoSpaceDE w:val="0"/>
      <w:autoSpaceDN w:val="0"/>
      <w:adjustRightInd w:val="0"/>
      <w:spacing w:after="0" w:line="240" w:lineRule="auto"/>
    </w:pPr>
    <w:rPr>
      <w:rFonts w:ascii="Courier New" w:hAnsi="Courier New" w:cs="Courier Ne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6122</Words>
  <Characters>36738</Characters>
  <Application>Microsoft Office Word</Application>
  <DocSecurity>0</DocSecurity>
  <Lines>306</Lines>
  <Paragraphs>85</Paragraphs>
  <ScaleCrop>false</ScaleCrop>
  <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2023-12-27T07:53:00Z</dcterms:created>
  <dcterms:modified xsi:type="dcterms:W3CDTF">2023-12-27T07:54:00Z</dcterms:modified>
</cp:coreProperties>
</file>