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62DF" w14:textId="77777777" w:rsidR="00870F54" w:rsidRDefault="00870F54" w:rsidP="00870F54">
      <w:pPr>
        <w:keepNext/>
        <w:keepLines/>
        <w:spacing w:before="40" w:after="0" w:line="276" w:lineRule="auto"/>
        <w:jc w:val="right"/>
        <w:outlineLvl w:val="4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Gniezno, dnia 9 listopada 2023 r.</w:t>
      </w:r>
    </w:p>
    <w:p w14:paraId="07620D29" w14:textId="77777777" w:rsidR="00870F54" w:rsidRDefault="00870F54" w:rsidP="00870F54">
      <w:pPr>
        <w:keepNext/>
        <w:keepLines/>
        <w:spacing w:before="40" w:after="0" w:line="276" w:lineRule="auto"/>
        <w:outlineLvl w:val="5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OŚR. 6220.8.2023</w:t>
      </w:r>
    </w:p>
    <w:p w14:paraId="579F9305" w14:textId="77777777" w:rsidR="00870F54" w:rsidRDefault="00870F54" w:rsidP="00870F5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1FD7F857" w14:textId="77777777" w:rsidR="00870F54" w:rsidRDefault="00870F54" w:rsidP="00870F5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3B5EED0F" w14:textId="77777777" w:rsidR="00870F54" w:rsidRDefault="00870F54" w:rsidP="00870F54">
      <w:pPr>
        <w:spacing w:line="276" w:lineRule="auto"/>
        <w:ind w:firstLine="708"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Na podstawie art. 49 ustawy z dnia 14 czerwca 1960 r. </w:t>
      </w:r>
      <w:r>
        <w:rPr>
          <w:rFonts w:ascii="Century Gothic" w:hAnsi="Century Gothic" w:cs="Calibri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 w:cs="Calibri"/>
          <w:sz w:val="21"/>
          <w:szCs w:val="21"/>
        </w:rPr>
        <w:t xml:space="preserve">/Dz. U. 2023 r., poz. 775 zez zm./, w związku z art. 74 ust. 3 ustawy </w:t>
      </w:r>
      <w:r>
        <w:rPr>
          <w:rFonts w:ascii="Century Gothic" w:hAnsi="Century Gothic" w:cs="Calibri"/>
          <w:sz w:val="21"/>
          <w:szCs w:val="21"/>
        </w:rPr>
        <w:br/>
        <w:t xml:space="preserve">z dnia 3 października </w:t>
      </w:r>
      <w:r>
        <w:rPr>
          <w:rFonts w:ascii="Century Gothic" w:hAnsi="Century Gothic" w:cs="Calibri"/>
          <w:bCs/>
          <w:sz w:val="21"/>
          <w:szCs w:val="21"/>
        </w:rPr>
        <w:t xml:space="preserve">2008 r. </w:t>
      </w:r>
      <w:r>
        <w:rPr>
          <w:rFonts w:ascii="Century Gothic" w:hAnsi="Century Gothic" w:cs="Calibri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 w:cs="Calibri"/>
          <w:bCs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/Dz. U. z 2023 r., poz. 1094/ </w:t>
      </w:r>
      <w:r>
        <w:rPr>
          <w:rFonts w:ascii="Century Gothic" w:hAnsi="Century Gothic" w:cs="Calibri"/>
          <w:b/>
          <w:sz w:val="21"/>
          <w:szCs w:val="21"/>
        </w:rPr>
        <w:t xml:space="preserve">Wójt Gminy Gniezno </w:t>
      </w:r>
      <w:r>
        <w:rPr>
          <w:rFonts w:ascii="Century Gothic" w:hAnsi="Century Gothic" w:cs="Calibri"/>
          <w:bCs/>
          <w:sz w:val="21"/>
          <w:szCs w:val="21"/>
        </w:rPr>
        <w:t>zawiadamia</w:t>
      </w:r>
      <w:r>
        <w:rPr>
          <w:rFonts w:ascii="Century Gothic" w:hAnsi="Century Gothic" w:cs="Calibri"/>
          <w:b/>
          <w:bCs/>
          <w:sz w:val="21"/>
          <w:szCs w:val="21"/>
        </w:rPr>
        <w:t xml:space="preserve"> </w:t>
      </w:r>
      <w:r>
        <w:rPr>
          <w:rFonts w:ascii="Century Gothic" w:hAnsi="Century Gothic" w:cs="Calibri"/>
          <w:bCs/>
          <w:sz w:val="21"/>
          <w:szCs w:val="21"/>
        </w:rPr>
        <w:t>strony postępowania administracyjnego o wydanej</w:t>
      </w:r>
      <w:r>
        <w:rPr>
          <w:rFonts w:ascii="Century Gothic" w:hAnsi="Century Gothic" w:cs="Calibri"/>
          <w:sz w:val="21"/>
          <w:szCs w:val="21"/>
        </w:rPr>
        <w:t xml:space="preserve"> dnia 9 listopada 2023 r. decyzji </w:t>
      </w:r>
      <w:r>
        <w:rPr>
          <w:rFonts w:ascii="Century Gothic" w:hAnsi="Century Gothic" w:cs="Calibri"/>
          <w:sz w:val="21"/>
          <w:szCs w:val="21"/>
        </w:rPr>
        <w:br/>
        <w:t>o środowiskowych uwarunkowaniach</w:t>
      </w:r>
      <w:r>
        <w:rPr>
          <w:rFonts w:ascii="Century Gothic" w:hAnsi="Century Gothic" w:cs="Calibri"/>
          <w:b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dla przedsięwzięcia polegającego na</w:t>
      </w:r>
      <w:bookmarkStart w:id="0" w:name="_Hlk75772086"/>
      <w:r>
        <w:rPr>
          <w:rFonts w:ascii="Century Gothic" w:hAnsi="Century Gothic"/>
          <w:b/>
          <w:sz w:val="21"/>
          <w:szCs w:val="21"/>
        </w:rPr>
        <w:t xml:space="preserve"> budowie farmy fotowoltaicznej zlokalizowanej na działce nr 41 w miejscowości Ganina, Gmina Gniezno</w:t>
      </w:r>
      <w:r>
        <w:rPr>
          <w:rFonts w:ascii="Century Gothic" w:hAnsi="Century Gothic" w:cs="Calibri"/>
          <w:sz w:val="21"/>
          <w:szCs w:val="21"/>
        </w:rPr>
        <w:t>,</w:t>
      </w:r>
      <w:r>
        <w:rPr>
          <w:rFonts w:ascii="Century Gothic" w:hAnsi="Century Gothic" w:cs="Calibri"/>
          <w:b/>
          <w:sz w:val="21"/>
          <w:szCs w:val="21"/>
        </w:rPr>
        <w:t xml:space="preserve"> </w:t>
      </w:r>
      <w:bookmarkEnd w:id="0"/>
      <w:r>
        <w:rPr>
          <w:rFonts w:ascii="Century Gothic" w:hAnsi="Century Gothic" w:cs="Calibri"/>
          <w:bCs/>
          <w:sz w:val="21"/>
          <w:szCs w:val="21"/>
        </w:rPr>
        <w:t>której treść podaje poniżej.</w:t>
      </w:r>
      <w:r>
        <w:rPr>
          <w:rFonts w:ascii="Century Gothic" w:hAnsi="Century Gothic" w:cs="Calibri"/>
          <w:b/>
          <w:bCs/>
          <w:sz w:val="21"/>
          <w:szCs w:val="21"/>
        </w:rPr>
        <w:t xml:space="preserve"> </w:t>
      </w:r>
    </w:p>
    <w:p w14:paraId="43B92EEB" w14:textId="77777777" w:rsidR="00870F54" w:rsidRDefault="00870F54" w:rsidP="00870F54">
      <w:pPr>
        <w:spacing w:after="120" w:line="276" w:lineRule="auto"/>
        <w:ind w:left="283"/>
        <w:jc w:val="both"/>
        <w:rPr>
          <w:rFonts w:ascii="Century Gothic" w:hAnsi="Century Gothic"/>
          <w:sz w:val="21"/>
          <w:szCs w:val="21"/>
          <w:u w:val="single"/>
          <w:lang w:eastAsia="pl-PL"/>
        </w:rPr>
      </w:pPr>
    </w:p>
    <w:p w14:paraId="3249B860" w14:textId="77777777" w:rsidR="00870F54" w:rsidRDefault="00870F54" w:rsidP="00870F54">
      <w:pPr>
        <w:spacing w:after="120" w:line="276" w:lineRule="auto"/>
        <w:ind w:left="283"/>
        <w:jc w:val="both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u w:val="single"/>
          <w:lang w:eastAsia="pl-PL"/>
        </w:rPr>
        <w:t>Uwaga</w:t>
      </w:r>
      <w:r>
        <w:rPr>
          <w:rFonts w:ascii="Century Gothic" w:hAnsi="Century Gothic"/>
          <w:b/>
          <w:sz w:val="16"/>
          <w:szCs w:val="16"/>
          <w:lang w:eastAsia="pl-PL"/>
        </w:rPr>
        <w:t>:</w:t>
      </w:r>
    </w:p>
    <w:p w14:paraId="51330DE5" w14:textId="77777777" w:rsidR="00870F54" w:rsidRDefault="00870F54" w:rsidP="00870F54">
      <w:pPr>
        <w:spacing w:after="120" w:line="276" w:lineRule="auto"/>
        <w:jc w:val="both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ab/>
        <w:t xml:space="preserve">Ponieważ w powyższej sprawie liczba stron postępowania przekracza 10, zgodnie z art. 74 ust. 3 ustawy z dnia 3 października 2008 roku o udostępnianiu informacji o środowisku i jego ochronie, udziale społeczeństwa w ochronie środowiska oraz o ocenach oddziaływania na środowisko oraz art. 49 Kodeksu postępowania administracyjnego – zawiadomienie stron o wydanej decyzji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b/>
          <w:bCs/>
          <w:sz w:val="16"/>
          <w:szCs w:val="16"/>
          <w:lang w:eastAsia="pl-PL"/>
        </w:rPr>
        <w:t>10 listopada 2023 roku</w:t>
      </w:r>
      <w:r>
        <w:rPr>
          <w:rFonts w:ascii="Century Gothic" w:hAnsi="Century Gothic"/>
          <w:sz w:val="16"/>
          <w:szCs w:val="16"/>
          <w:lang w:eastAsia="pl-PL"/>
        </w:rPr>
        <w:t>.</w:t>
      </w:r>
    </w:p>
    <w:p w14:paraId="2EA8EDEC" w14:textId="77777777" w:rsidR="00870F54" w:rsidRDefault="00870F54" w:rsidP="00870F54">
      <w:pPr>
        <w:tabs>
          <w:tab w:val="left" w:pos="720"/>
          <w:tab w:val="left" w:pos="1080"/>
          <w:tab w:val="left" w:pos="1260"/>
          <w:tab w:val="left" w:pos="2340"/>
        </w:tabs>
        <w:spacing w:after="0" w:line="276" w:lineRule="auto"/>
        <w:jc w:val="right"/>
        <w:rPr>
          <w:rFonts w:ascii="Century Gothic" w:hAnsi="Century Gothic"/>
          <w:sz w:val="21"/>
          <w:szCs w:val="21"/>
          <w:lang w:eastAsia="pl-PL"/>
        </w:rPr>
      </w:pPr>
    </w:p>
    <w:p w14:paraId="21BC4782" w14:textId="77777777" w:rsidR="00870F54" w:rsidRDefault="00870F54" w:rsidP="00870F54">
      <w:pPr>
        <w:tabs>
          <w:tab w:val="left" w:pos="720"/>
          <w:tab w:val="left" w:pos="1080"/>
          <w:tab w:val="left" w:pos="1260"/>
          <w:tab w:val="left" w:pos="2340"/>
        </w:tabs>
        <w:spacing w:after="0" w:line="276" w:lineRule="auto"/>
        <w:jc w:val="right"/>
        <w:rPr>
          <w:rFonts w:ascii="Century Gothic" w:hAnsi="Century Gothic"/>
          <w:sz w:val="21"/>
          <w:szCs w:val="21"/>
          <w:lang w:eastAsia="pl-PL"/>
        </w:rPr>
      </w:pPr>
    </w:p>
    <w:p w14:paraId="4F1018B9" w14:textId="77777777" w:rsidR="00870F54" w:rsidRDefault="00870F54" w:rsidP="00870F54">
      <w:pPr>
        <w:tabs>
          <w:tab w:val="left" w:pos="720"/>
          <w:tab w:val="left" w:pos="1080"/>
          <w:tab w:val="left" w:pos="1260"/>
          <w:tab w:val="left" w:pos="2340"/>
        </w:tabs>
        <w:spacing w:after="0" w:line="276" w:lineRule="auto"/>
        <w:jc w:val="right"/>
        <w:rPr>
          <w:rFonts w:ascii="Century Gothic" w:hAnsi="Century Gothic"/>
          <w:sz w:val="21"/>
          <w:szCs w:val="21"/>
          <w:lang w:eastAsia="pl-PL"/>
        </w:rPr>
      </w:pPr>
    </w:p>
    <w:p w14:paraId="37914A86" w14:textId="77777777" w:rsidR="00870F54" w:rsidRDefault="00870F54" w:rsidP="00870F54">
      <w:pPr>
        <w:tabs>
          <w:tab w:val="left" w:pos="720"/>
          <w:tab w:val="left" w:pos="1080"/>
          <w:tab w:val="left" w:pos="1260"/>
          <w:tab w:val="left" w:pos="2340"/>
        </w:tabs>
        <w:spacing w:after="0" w:line="276" w:lineRule="auto"/>
        <w:jc w:val="right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Gniezno, dnia 9 listopada 2023 r.</w:t>
      </w:r>
    </w:p>
    <w:p w14:paraId="5BE4BDEF" w14:textId="77777777" w:rsidR="00870F54" w:rsidRDefault="00870F54" w:rsidP="00870F54">
      <w:pPr>
        <w:keepNext/>
        <w:keepLines/>
        <w:spacing w:before="40" w:after="0" w:line="276" w:lineRule="auto"/>
        <w:outlineLvl w:val="5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OŚR. 6220.8.2023</w:t>
      </w:r>
    </w:p>
    <w:p w14:paraId="7157700F" w14:textId="77777777" w:rsidR="00870F54" w:rsidRDefault="00870F54" w:rsidP="00870F54">
      <w:pPr>
        <w:keepNext/>
        <w:spacing w:after="0" w:line="276" w:lineRule="auto"/>
        <w:outlineLvl w:val="0"/>
        <w:rPr>
          <w:rFonts w:ascii="Century Gothic" w:hAnsi="Century Gothic"/>
          <w:b/>
          <w:bCs/>
          <w:sz w:val="21"/>
          <w:szCs w:val="21"/>
          <w:lang w:eastAsia="pl-PL"/>
        </w:rPr>
      </w:pPr>
    </w:p>
    <w:p w14:paraId="4272E16A" w14:textId="77777777" w:rsidR="00870F54" w:rsidRDefault="00870F54" w:rsidP="00870F54">
      <w:pPr>
        <w:keepNext/>
        <w:spacing w:after="0" w:line="276" w:lineRule="auto"/>
        <w:jc w:val="center"/>
        <w:outlineLvl w:val="0"/>
        <w:rPr>
          <w:rFonts w:ascii="Century Gothic" w:hAnsi="Century Gothic"/>
          <w:b/>
          <w:bCs/>
          <w:sz w:val="21"/>
          <w:szCs w:val="21"/>
          <w:lang w:eastAsia="pl-PL"/>
        </w:rPr>
      </w:pPr>
      <w:r>
        <w:rPr>
          <w:rFonts w:ascii="Century Gothic" w:hAnsi="Century Gothic"/>
          <w:b/>
          <w:bCs/>
          <w:sz w:val="21"/>
          <w:szCs w:val="21"/>
          <w:lang w:eastAsia="pl-PL"/>
        </w:rPr>
        <w:t>Decyzja</w:t>
      </w:r>
    </w:p>
    <w:p w14:paraId="4C3E83FC" w14:textId="77777777" w:rsidR="00870F54" w:rsidRDefault="00870F54" w:rsidP="00870F54">
      <w:pPr>
        <w:spacing w:after="0" w:line="276" w:lineRule="auto"/>
        <w:jc w:val="center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b/>
          <w:bCs/>
          <w:sz w:val="21"/>
          <w:szCs w:val="21"/>
          <w:lang w:eastAsia="pl-PL"/>
        </w:rPr>
        <w:t>o środowiskowych uwarunkowaniach</w:t>
      </w:r>
    </w:p>
    <w:p w14:paraId="155A4AA4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43EE453A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Na podstawie art. 71 ust. 1 i ust. 2 pkt 2, art. 75 ust. 1 pkt. 4, art. 84 oraz 85 ust. 1, ust. 2 pkt 2 ustawy z dnia 3 października 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 xml:space="preserve">2008 roku </w:t>
      </w:r>
      <w:r>
        <w:rPr>
          <w:rFonts w:ascii="Century Gothic" w:hAnsi="Century Gothic" w:cs="Calibri"/>
          <w:bCs/>
          <w:i/>
          <w:sz w:val="21"/>
          <w:szCs w:val="21"/>
          <w:lang w:eastAsia="pl-PL"/>
        </w:rPr>
        <w:t xml:space="preserve">o udostępnianiu informacji </w:t>
      </w:r>
      <w:r>
        <w:rPr>
          <w:rFonts w:ascii="Century Gothic" w:hAnsi="Century Gothic" w:cs="Calibri"/>
          <w:bCs/>
          <w:i/>
          <w:sz w:val="21"/>
          <w:szCs w:val="21"/>
          <w:lang w:eastAsia="pl-PL"/>
        </w:rPr>
        <w:br/>
        <w:t xml:space="preserve">o środowisku i jego ochronie, udziale społeczeństwa w ochronie środowiska oraz </w:t>
      </w:r>
      <w:r>
        <w:rPr>
          <w:rFonts w:ascii="Century Gothic" w:hAnsi="Century Gothic" w:cs="Calibri"/>
          <w:bCs/>
          <w:i/>
          <w:sz w:val="21"/>
          <w:szCs w:val="21"/>
          <w:lang w:eastAsia="pl-PL"/>
        </w:rPr>
        <w:br/>
        <w:t>o ocenach oddziaływania na środowisko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/Dz. U. z 2023 r., poz. 1094/ oraz art. 104 ustawy z dnia 14 czerwca 1960 r. </w:t>
      </w:r>
      <w:r>
        <w:rPr>
          <w:rFonts w:ascii="Century Gothic" w:hAnsi="Century Gothic" w:cs="Calibri"/>
          <w:i/>
          <w:sz w:val="21"/>
          <w:szCs w:val="21"/>
          <w:lang w:eastAsia="pl-PL"/>
        </w:rPr>
        <w:t xml:space="preserve">kodeks postępowania administracyjnego </w:t>
      </w:r>
      <w:r>
        <w:rPr>
          <w:rFonts w:ascii="Century Gothic" w:hAnsi="Century Gothic" w:cs="Calibri"/>
          <w:sz w:val="21"/>
          <w:szCs w:val="21"/>
          <w:lang w:eastAsia="pl-PL"/>
        </w:rPr>
        <w:t>/Dz. U. z 2023 r., poz. 775 ze zm./, po rozpatrzeniu wniosku</w:t>
      </w:r>
      <w:r>
        <w:rPr>
          <w:rFonts w:ascii="Century Gothic" w:hAnsi="Century Gothic"/>
          <w:b/>
          <w:sz w:val="21"/>
          <w:szCs w:val="21"/>
        </w:rPr>
        <w:t xml:space="preserve"> Inwestora PCWO ENERGY PROJEKT SP. Z O.O., </w:t>
      </w:r>
      <w:r>
        <w:rPr>
          <w:rFonts w:ascii="Century Gothic" w:hAnsi="Century Gothic"/>
          <w:b/>
          <w:bCs/>
          <w:sz w:val="21"/>
          <w:szCs w:val="21"/>
        </w:rPr>
        <w:t>ul. Emilii Plater 53, 00-113 Warszawa (adres do korespondencji  ul. Św. Leonarda 7, 25-311 Kielce)</w:t>
      </w:r>
      <w:r>
        <w:rPr>
          <w:rFonts w:ascii="Century Gothic" w:hAnsi="Century Gothic"/>
          <w:b/>
          <w:sz w:val="21"/>
          <w:szCs w:val="21"/>
        </w:rPr>
        <w:t xml:space="preserve">,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w sprawie wydania decyzji o środowiskowych uwarunkowaniach dla przedsięwzięcia polegającego na </w:t>
      </w:r>
      <w:r>
        <w:rPr>
          <w:rFonts w:ascii="Century Gothic" w:hAnsi="Century Gothic"/>
          <w:b/>
          <w:sz w:val="21"/>
          <w:szCs w:val="21"/>
        </w:rPr>
        <w:t>budowie farmy fotowoltaicznej zlokalizowanej na działce nr 41 w miejscowości Ganina, Gmina Gniezno</w:t>
      </w:r>
    </w:p>
    <w:p w14:paraId="26E29F22" w14:textId="77777777" w:rsidR="00870F54" w:rsidRDefault="00870F54" w:rsidP="00870F54">
      <w:pPr>
        <w:spacing w:after="0" w:line="276" w:lineRule="auto"/>
        <w:ind w:left="4248"/>
        <w:jc w:val="both"/>
        <w:rPr>
          <w:rFonts w:ascii="Century Gothic" w:hAnsi="Century Gothic" w:cs="Calibri"/>
          <w:b/>
          <w:sz w:val="20"/>
          <w:szCs w:val="20"/>
          <w:lang w:eastAsia="pl-PL"/>
        </w:rPr>
      </w:pPr>
    </w:p>
    <w:p w14:paraId="5EFFA5C1" w14:textId="77777777" w:rsidR="00870F54" w:rsidRDefault="00870F54" w:rsidP="00870F54">
      <w:pPr>
        <w:spacing w:after="0" w:line="276" w:lineRule="auto"/>
        <w:ind w:left="4248"/>
        <w:jc w:val="both"/>
        <w:rPr>
          <w:rFonts w:ascii="Century Gothic" w:hAnsi="Century Gothic" w:cs="Calibri"/>
          <w:b/>
          <w:sz w:val="21"/>
          <w:szCs w:val="21"/>
          <w:lang w:eastAsia="pl-PL"/>
        </w:rPr>
      </w:pPr>
      <w:r>
        <w:rPr>
          <w:rFonts w:ascii="Century Gothic" w:hAnsi="Century Gothic" w:cs="Calibri"/>
          <w:b/>
          <w:sz w:val="21"/>
          <w:szCs w:val="21"/>
          <w:lang w:eastAsia="pl-PL"/>
        </w:rPr>
        <w:t>Orzekam</w:t>
      </w:r>
    </w:p>
    <w:p w14:paraId="1086C51E" w14:textId="77777777" w:rsidR="00870F54" w:rsidRDefault="00870F54" w:rsidP="00870F54">
      <w:pPr>
        <w:spacing w:after="0" w:line="276" w:lineRule="auto"/>
        <w:jc w:val="center"/>
        <w:rPr>
          <w:rFonts w:ascii="Century Gothic" w:hAnsi="Century Gothic" w:cs="Calibri"/>
          <w:b/>
          <w:sz w:val="21"/>
          <w:szCs w:val="21"/>
          <w:lang w:eastAsia="pl-PL"/>
        </w:rPr>
      </w:pPr>
    </w:p>
    <w:p w14:paraId="1D44C7DF" w14:textId="77777777" w:rsidR="00870F54" w:rsidRDefault="00870F54" w:rsidP="00870F54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Calibri"/>
          <w:b/>
          <w:sz w:val="21"/>
          <w:szCs w:val="21"/>
        </w:rPr>
      </w:pPr>
      <w:r>
        <w:rPr>
          <w:rFonts w:ascii="Century Gothic" w:hAnsi="Century Gothic" w:cs="Calibri"/>
          <w:b/>
          <w:sz w:val="21"/>
          <w:szCs w:val="21"/>
          <w:lang w:eastAsia="pl-PL"/>
        </w:rPr>
        <w:t xml:space="preserve">Stwierdzić brak potrzeby przeprowadzenia oceny oddziaływania na środowisko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dla przedsięwzięcia </w:t>
      </w:r>
      <w:r>
        <w:rPr>
          <w:rFonts w:ascii="Century Gothic" w:hAnsi="Century Gothic" w:cs="Calibri"/>
          <w:sz w:val="21"/>
          <w:szCs w:val="21"/>
        </w:rPr>
        <w:t>polegającego</w:t>
      </w:r>
      <w:r>
        <w:rPr>
          <w:rFonts w:ascii="Century Gothic" w:hAnsi="Century Gothic" w:cs="Calibri"/>
          <w:bCs/>
          <w:sz w:val="21"/>
          <w:szCs w:val="21"/>
        </w:rPr>
        <w:t xml:space="preserve"> na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budowie farmy fotowoltaicznej zlokalizowanej na działce nr 41 w miejscowości Ganina, Gmina Gniezno</w:t>
      </w:r>
    </w:p>
    <w:p w14:paraId="72B483C9" w14:textId="77777777" w:rsidR="00870F54" w:rsidRDefault="00870F54" w:rsidP="00870F54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Calibri"/>
          <w:b/>
          <w:sz w:val="21"/>
          <w:szCs w:val="21"/>
          <w:lang w:eastAsia="pl-PL"/>
        </w:rPr>
      </w:pPr>
      <w:r>
        <w:rPr>
          <w:rFonts w:ascii="Century Gothic" w:hAnsi="Century Gothic" w:cs="Calibri"/>
          <w:b/>
          <w:sz w:val="21"/>
          <w:szCs w:val="21"/>
        </w:rPr>
        <w:lastRenderedPageBreak/>
        <w:t xml:space="preserve">Określić następujące </w:t>
      </w:r>
      <w:r>
        <w:rPr>
          <w:rFonts w:ascii="Century Gothic" w:hAnsi="Century Gothic" w:cs="Calibri"/>
          <w:b/>
          <w:sz w:val="21"/>
          <w:szCs w:val="21"/>
          <w:lang w:eastAsia="pl-PL"/>
        </w:rPr>
        <w:t>środowiskowe uwarunkowania realizacji opisanego wyżej przedsięwzięcia:</w:t>
      </w:r>
    </w:p>
    <w:p w14:paraId="1230A4B1" w14:textId="77777777" w:rsidR="00870F54" w:rsidRDefault="00870F54" w:rsidP="00870F54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Calibri"/>
          <w:i/>
          <w:iCs/>
          <w:sz w:val="21"/>
          <w:szCs w:val="21"/>
          <w:u w:val="single"/>
          <w:lang w:eastAsia="pl-PL"/>
        </w:rPr>
      </w:pPr>
      <w:r>
        <w:rPr>
          <w:rFonts w:ascii="Century Gothic" w:hAnsi="Century Gothic" w:cs="Calibri"/>
          <w:i/>
          <w:iCs/>
          <w:sz w:val="21"/>
          <w:szCs w:val="21"/>
          <w:u w:val="single"/>
          <w:lang w:eastAsia="pl-PL"/>
        </w:rPr>
        <w:t>Rodzaj i miejsce realizacji przedsięwzięcia</w:t>
      </w:r>
    </w:p>
    <w:p w14:paraId="6F2AD8B7" w14:textId="77777777" w:rsidR="00870F54" w:rsidRDefault="00870F54" w:rsidP="00870F54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 w:cs="Calibri"/>
          <w:bCs/>
          <w:sz w:val="21"/>
          <w:szCs w:val="21"/>
          <w:lang w:eastAsia="pl-PL"/>
        </w:rPr>
      </w:pPr>
      <w:r>
        <w:rPr>
          <w:rFonts w:ascii="Century Gothic" w:hAnsi="Century Gothic" w:cs="Calibri"/>
          <w:bCs/>
          <w:iCs/>
          <w:sz w:val="21"/>
          <w:szCs w:val="21"/>
        </w:rPr>
        <w:t>Budowa instalacji fotowoltaicznej</w:t>
      </w:r>
      <w:r>
        <w:rPr>
          <w:rFonts w:ascii="Century Gothic" w:hAnsi="Century Gothic" w:cs="Calibri"/>
          <w:bCs/>
          <w:i/>
          <w:sz w:val="21"/>
          <w:szCs w:val="21"/>
        </w:rPr>
        <w:t xml:space="preserve">, 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>zgodnie z charakterystyką przedsięwzięcia, która stanowi załącznik do niniejszej decyzji.</w:t>
      </w:r>
    </w:p>
    <w:p w14:paraId="59C8CA15" w14:textId="77777777" w:rsidR="00870F54" w:rsidRDefault="00870F54" w:rsidP="00870F54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 w:cs="Calibri"/>
          <w:bCs/>
          <w:sz w:val="21"/>
          <w:szCs w:val="21"/>
          <w:lang w:eastAsia="pl-PL"/>
        </w:rPr>
      </w:pPr>
      <w:r>
        <w:rPr>
          <w:rFonts w:ascii="Century Gothic" w:hAnsi="Century Gothic" w:cs="Calibri"/>
          <w:bCs/>
          <w:sz w:val="21"/>
          <w:szCs w:val="21"/>
          <w:lang w:eastAsia="pl-PL"/>
        </w:rPr>
        <w:t>P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rzedsięwzięcie realizowane będzie </w:t>
      </w:r>
      <w:r>
        <w:rPr>
          <w:rFonts w:ascii="Century Gothic" w:hAnsi="Century Gothic" w:cs="Calibri"/>
          <w:bCs/>
          <w:sz w:val="21"/>
          <w:szCs w:val="21"/>
        </w:rPr>
        <w:t xml:space="preserve">na nieruchomości oznaczonej geodezyjnie jako działka nr 41, położona w miejscowości Ganina, Gmina Gniezno. </w:t>
      </w:r>
    </w:p>
    <w:p w14:paraId="06FD6D29" w14:textId="77777777" w:rsidR="00870F54" w:rsidRDefault="00870F54" w:rsidP="00870F54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Calibri"/>
          <w:i/>
          <w:iCs/>
          <w:sz w:val="21"/>
          <w:szCs w:val="21"/>
          <w:u w:val="single"/>
          <w:lang w:eastAsia="pl-PL"/>
        </w:rPr>
      </w:pPr>
      <w:r>
        <w:rPr>
          <w:rFonts w:ascii="Century Gothic" w:hAnsi="Century Gothic" w:cs="Calibri"/>
          <w:bCs/>
          <w:i/>
          <w:iCs/>
          <w:sz w:val="21"/>
          <w:szCs w:val="21"/>
          <w:u w:val="single"/>
          <w:lang w:eastAsia="pl-PL"/>
        </w:rPr>
        <w:t>Warunki wykorzystania terenu w fazie realizacji i eksploatacji, ze szczególnym uwzględnieniem konieczności ochrony cennych wartości przyrodniczych, zasobów naturalnych i zabytków oraz ograniczenia uciążliwości dla terenów sąsiednich.</w:t>
      </w:r>
    </w:p>
    <w:p w14:paraId="43517617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272C330A" w14:textId="77777777" w:rsidR="00870F54" w:rsidRDefault="00870F54" w:rsidP="00870F54">
      <w:pPr>
        <w:numPr>
          <w:ilvl w:val="1"/>
          <w:numId w:val="2"/>
        </w:numPr>
        <w:spacing w:after="0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Na etapie eksploatacji przedsięwzięcia koszenie roślinności pokrywającej teren elektrowni prowadzić w okresie od 1-15 sierpnia oraz od 1 listopada do 15 lutego.</w:t>
      </w:r>
    </w:p>
    <w:p w14:paraId="65AEC293" w14:textId="77777777" w:rsidR="00870F54" w:rsidRDefault="00870F54" w:rsidP="00870F54">
      <w:pPr>
        <w:numPr>
          <w:ilvl w:val="1"/>
          <w:numId w:val="2"/>
        </w:numPr>
        <w:spacing w:after="0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W porze nocnej nie stosować ciągłego oświetlenia terenu elektrowni i jej ogrodzenia.</w:t>
      </w:r>
    </w:p>
    <w:p w14:paraId="7C6B673A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Wszelkie prace związane z realizacją przedmiotowego przedsięwzięcia oraz ruch pojazdów ograniczyć do pory dnia, tj. w godzinach 6:00 — 22:00.</w:t>
      </w:r>
    </w:p>
    <w:p w14:paraId="3F641681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W przypadku mycia paneli fotowoltaicznych wykorzystywać do tego celu czystą wodę bez dodatku detergentów. </w:t>
      </w:r>
    </w:p>
    <w:p w14:paraId="7DC02535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W przypadku obsiewu powierzchni biologicznie czynnych elektrowni słonecznej nie używać gatunków roślin obcego pochodzenia.</w:t>
      </w:r>
    </w:p>
    <w:p w14:paraId="4F6053FF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Nie</w:t>
      </w:r>
      <w:r>
        <w:rPr>
          <w:rFonts w:ascii="Century Gothic" w:eastAsia="Luxi Sans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bCs/>
          <w:sz w:val="21"/>
          <w:szCs w:val="21"/>
        </w:rPr>
        <w:t>stosować nawozów sztucznych i chemicznych środków ochrony roślin.</w:t>
      </w:r>
    </w:p>
    <w:p w14:paraId="3D832D49" w14:textId="77777777" w:rsidR="00870F54" w:rsidRDefault="00870F54" w:rsidP="00870F54">
      <w:pPr>
        <w:spacing w:after="0" w:line="276" w:lineRule="auto"/>
        <w:ind w:left="1418"/>
        <w:jc w:val="both"/>
        <w:rPr>
          <w:rFonts w:ascii="Century Gothic" w:hAnsi="Century Gothic" w:cs="Calibri"/>
          <w:color w:val="FF0000"/>
          <w:sz w:val="21"/>
          <w:szCs w:val="21"/>
        </w:rPr>
      </w:pPr>
    </w:p>
    <w:p w14:paraId="6C6D2694" w14:textId="77777777" w:rsidR="00870F54" w:rsidRDefault="00870F54" w:rsidP="00870F54">
      <w:pPr>
        <w:numPr>
          <w:ilvl w:val="0"/>
          <w:numId w:val="2"/>
        </w:numPr>
        <w:spacing w:after="0" w:line="276" w:lineRule="auto"/>
        <w:ind w:left="709" w:hanging="338"/>
        <w:jc w:val="both"/>
        <w:rPr>
          <w:rFonts w:ascii="Century Gothic" w:hAnsi="Century Gothic" w:cs="Calibri"/>
          <w:bCs/>
          <w:sz w:val="21"/>
          <w:szCs w:val="21"/>
          <w:u w:val="single"/>
          <w:lang w:eastAsia="pl-PL"/>
        </w:rPr>
      </w:pPr>
      <w:r>
        <w:rPr>
          <w:rFonts w:ascii="Century Gothic" w:hAnsi="Century Gothic" w:cs="Calibri"/>
          <w:bCs/>
          <w:iCs/>
          <w:sz w:val="21"/>
          <w:szCs w:val="21"/>
          <w:u w:val="single"/>
          <w:lang w:eastAsia="pl-PL"/>
        </w:rPr>
        <w:t>Wymagania dotyczące ochrony środowiska konieczne do uwzględnienia w projekcie budowlanym:</w:t>
      </w:r>
    </w:p>
    <w:p w14:paraId="326DEC89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Zastosować moduły fotowoltaiczne o powierzchni antyrefleksyjnej.</w:t>
      </w:r>
    </w:p>
    <w:p w14:paraId="3E18057B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Wykonać ogrodzenie ażurowe bez podmurówki, z pozostawieniem minimum 20 cm przerwy między ogrodzeniem, a gruntem.</w:t>
      </w:r>
    </w:p>
    <w:p w14:paraId="3A9724FD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Panele słoneczne montować na wysokości minimum 0,8 m mierząc od dolnej krawędzi paneli do powierzchni ziemi.</w:t>
      </w:r>
    </w:p>
    <w:p w14:paraId="5372C790" w14:textId="77777777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Arial"/>
          <w:sz w:val="21"/>
          <w:szCs w:val="21"/>
          <w:shd w:val="clear" w:color="auto" w:fill="FFFFFF"/>
        </w:rPr>
        <w:t xml:space="preserve">W przypadku realizacji magazynów energii </w:t>
      </w:r>
      <w:r>
        <w:rPr>
          <w:rFonts w:ascii="Century Gothic" w:hAnsi="Century Gothic"/>
        </w:rPr>
        <w:t>(maksymalnie do 6 sztuk) wykonać je jako obiekty kontenerowe, naziemne, wolnostojące, w postaci systemów bateryjnych i zapewnić w nich szczelne posadzki.</w:t>
      </w:r>
    </w:p>
    <w:p w14:paraId="755ECE5A" w14:textId="09750A70" w:rsidR="00870F54" w:rsidRDefault="00870F54" w:rsidP="00870F54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Transformatory umieścić </w:t>
      </w:r>
      <w:r>
        <w:rPr>
          <w:rFonts w:ascii="Century Gothic" w:hAnsi="Century Gothic"/>
        </w:rPr>
        <w:t xml:space="preserve">w prefabrykowanych, betonowych budynkach lub stalowych kontenerach. W przypadku zastosowania transformatorów olejowych, wyposażyć je w szczelne misy mogącą pomieścić całą zawartość oleju oraz pozostałości po ewentualnej </w:t>
      </w:r>
      <w:r>
        <w:rPr>
          <w:rFonts w:ascii="Century Gothic" w:hAnsi="Century Gothic"/>
          <w:noProof/>
        </w:rPr>
        <w:drawing>
          <wp:inline distT="0" distB="0" distL="0" distR="0" wp14:anchorId="21E54352" wp14:editId="35188A0E">
            <wp:extent cx="7620" cy="36830"/>
            <wp:effectExtent l="0" t="0" r="30480" b="1270"/>
            <wp:docPr id="17207690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>akcji gaśniczej. W przypadku transformatorów suchych zastosować szczelne posadzki.</w:t>
      </w:r>
    </w:p>
    <w:p w14:paraId="511F5A3D" w14:textId="77777777" w:rsidR="00870F54" w:rsidRDefault="00870F54" w:rsidP="00870F54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Calibri"/>
          <w:bCs/>
          <w:iCs/>
          <w:sz w:val="21"/>
          <w:szCs w:val="21"/>
          <w:lang w:eastAsia="pl-PL"/>
        </w:rPr>
      </w:pPr>
      <w:r>
        <w:rPr>
          <w:rFonts w:ascii="Century Gothic" w:hAnsi="Century Gothic" w:cs="Calibri"/>
          <w:b/>
          <w:bCs/>
          <w:iCs/>
          <w:sz w:val="21"/>
          <w:szCs w:val="21"/>
          <w:lang w:eastAsia="pl-PL"/>
        </w:rPr>
        <w:t xml:space="preserve">Ustalić </w:t>
      </w:r>
      <w:r>
        <w:rPr>
          <w:rFonts w:ascii="Century Gothic" w:hAnsi="Century Gothic" w:cs="Calibri"/>
          <w:bCs/>
          <w:iCs/>
          <w:sz w:val="21"/>
          <w:szCs w:val="21"/>
          <w:lang w:eastAsia="pl-PL"/>
        </w:rPr>
        <w:t>charakterystykę planowanego przedsięwzięcia zawartą w załączniku do niniejszej decyzji jako jej integralną część.</w:t>
      </w:r>
    </w:p>
    <w:p w14:paraId="3AD5C6A1" w14:textId="77777777" w:rsidR="00870F54" w:rsidRDefault="00870F54" w:rsidP="00870F54">
      <w:pPr>
        <w:keepNext/>
        <w:spacing w:after="120" w:line="276" w:lineRule="auto"/>
        <w:jc w:val="center"/>
        <w:outlineLvl w:val="1"/>
        <w:rPr>
          <w:rFonts w:ascii="Century Gothic" w:hAnsi="Century Gothic" w:cs="Calibri"/>
          <w:b/>
          <w:bCs/>
          <w:sz w:val="21"/>
          <w:szCs w:val="21"/>
          <w:lang w:eastAsia="pl-PL"/>
        </w:rPr>
      </w:pPr>
    </w:p>
    <w:p w14:paraId="3631DA9E" w14:textId="77777777" w:rsidR="00870F54" w:rsidRDefault="00870F54" w:rsidP="00870F54">
      <w:pPr>
        <w:keepNext/>
        <w:spacing w:after="120" w:line="276" w:lineRule="auto"/>
        <w:jc w:val="center"/>
        <w:outlineLvl w:val="1"/>
        <w:rPr>
          <w:rFonts w:ascii="Century Gothic" w:hAnsi="Century Gothic"/>
          <w:b/>
          <w:bCs/>
          <w:sz w:val="21"/>
          <w:szCs w:val="21"/>
          <w:lang w:eastAsia="pl-PL"/>
        </w:rPr>
      </w:pPr>
      <w:r>
        <w:rPr>
          <w:rFonts w:ascii="Century Gothic" w:hAnsi="Century Gothic"/>
          <w:b/>
          <w:bCs/>
          <w:sz w:val="21"/>
          <w:szCs w:val="21"/>
          <w:lang w:eastAsia="pl-PL"/>
        </w:rPr>
        <w:t>Uzasadnienie</w:t>
      </w:r>
    </w:p>
    <w:p w14:paraId="319CA7DB" w14:textId="77777777" w:rsidR="00870F54" w:rsidRDefault="00870F54" w:rsidP="00870F54">
      <w:pPr>
        <w:spacing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</w:rPr>
        <w:t xml:space="preserve">1. 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Wnioskiem </w:t>
      </w:r>
      <w:r>
        <w:rPr>
          <w:rFonts w:ascii="Century Gothic" w:hAnsi="Century Gothic" w:cs="Calibri"/>
          <w:sz w:val="20"/>
          <w:szCs w:val="20"/>
          <w:lang w:eastAsia="pl-PL"/>
        </w:rPr>
        <w:t xml:space="preserve">z dnia 5 września 2023 r. (data wpływu 7.09.2023 r.) </w:t>
      </w:r>
      <w:r>
        <w:rPr>
          <w:rFonts w:ascii="Century Gothic" w:hAnsi="Century Gothic"/>
          <w:bCs/>
          <w:sz w:val="21"/>
          <w:szCs w:val="21"/>
        </w:rPr>
        <w:t>Inwestor PCWO ENERGY PROJEKT SP. Z O.O., ul. Emilii Plater 53, 00-113 Warszawa (adres do korespondencji  ul. Św. Leonarda 7, 25-311 Kielce),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zwrócił się do Wójta Gminy Gniezno o wydanie decyzji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 xml:space="preserve">o środowiskowych uwarunkowaniach dla przedsięwzięcia polegającego na </w:t>
      </w:r>
      <w:r>
        <w:rPr>
          <w:rFonts w:ascii="Century Gothic" w:hAnsi="Century Gothic"/>
          <w:bCs/>
          <w:sz w:val="21"/>
          <w:szCs w:val="21"/>
        </w:rPr>
        <w:t>budowie farmy fotowoltaicznej zlokalizowanej na działce nr 41 w miejscowości Ganina, Gmina Gniezno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 xml:space="preserve">, dołączając </w:t>
      </w:r>
      <w:r>
        <w:rPr>
          <w:rFonts w:ascii="Century Gothic" w:hAnsi="Century Gothic" w:cs="Calibri"/>
          <w:sz w:val="21"/>
          <w:szCs w:val="21"/>
          <w:lang w:eastAsia="pl-PL"/>
        </w:rPr>
        <w:t>do wniosku kartę informacyjną przedsięwzięcia (również w wersji elektronicznej), poświadczoną przez właściwy organ mapę ewidencyjną w skali 1:5000, obejmującą przewidywany teren na którym będzie realizowane przedsięwzięcie oraz obejmującą przewidywany obszar, na który będzie oddziaływać przedsięwzięcie, mapę z zaznaczonym przewidywanym terenem, na którym będzie realizowane przedsięwzięcie oraz z zaznaczonym przewidywanym obszarem, na który będzie oddziaływać przedsięwzięcie (również w wersji elektronicznej) oraz potwierdzenie wniesienia opłaty skarbowej za wydanie decyzji o środowiskowych uwarunkowaniach.</w:t>
      </w:r>
    </w:p>
    <w:p w14:paraId="61E048D5" w14:textId="77777777" w:rsidR="00870F54" w:rsidRDefault="00870F54" w:rsidP="00870F54">
      <w:pPr>
        <w:spacing w:line="276" w:lineRule="auto"/>
        <w:jc w:val="both"/>
        <w:rPr>
          <w:rFonts w:ascii="Century Gothic" w:hAnsi="Century Gothic" w:cs="Calibri"/>
          <w:bCs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2. Planowane przedsięwzięcie należy do przedsięwzięć mogących potencjalnie znacząco oddziaływać na środowisko – wymienione jest w 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 xml:space="preserve">§ </w:t>
      </w:r>
      <w:r>
        <w:rPr>
          <w:rFonts w:ascii="Century Gothic" w:hAnsi="Century Gothic" w:cs="Calibri"/>
          <w:bCs/>
          <w:sz w:val="21"/>
          <w:szCs w:val="21"/>
        </w:rPr>
        <w:t xml:space="preserve">3 ust. 1 pkt 54 lit. b  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>Rozporządzenia Rady Ministrów z dnia 10 września 2019 r. w sprawie przedsięwzięć mogących znacząco oddziaływać na środowisko  /Dz. U. z 2019 r. poz. 1839/.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Wobec</w:t>
      </w:r>
      <w:r>
        <w:rPr>
          <w:rFonts w:ascii="Century Gothic" w:hAnsi="Century Gothic" w:cs="Calibri"/>
          <w:spacing w:val="24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powyż</w:t>
      </w:r>
      <w:r>
        <w:rPr>
          <w:rFonts w:ascii="Century Gothic" w:hAnsi="Century Gothic" w:cs="Calibri"/>
          <w:spacing w:val="-17"/>
          <w:sz w:val="21"/>
          <w:szCs w:val="21"/>
          <w:lang w:eastAsia="pl-PL"/>
        </w:rPr>
        <w:t>s</w:t>
      </w:r>
      <w:r>
        <w:rPr>
          <w:rFonts w:ascii="Century Gothic" w:hAnsi="Century Gothic" w:cs="Calibri"/>
          <w:sz w:val="21"/>
          <w:szCs w:val="21"/>
          <w:lang w:eastAsia="pl-PL"/>
        </w:rPr>
        <w:t>zego</w:t>
      </w:r>
      <w:r>
        <w:rPr>
          <w:rFonts w:ascii="Century Gothic" w:hAnsi="Century Gothic" w:cs="Calibri"/>
          <w:spacing w:val="46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przedmiotowe</w:t>
      </w:r>
      <w:r>
        <w:rPr>
          <w:rFonts w:ascii="Century Gothic" w:hAnsi="Century Gothic" w:cs="Calibri"/>
          <w:spacing w:val="37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przedsięwzięcie</w:t>
      </w:r>
      <w:r>
        <w:rPr>
          <w:rFonts w:ascii="Century Gothic" w:hAnsi="Century Gothic" w:cs="Calibri"/>
          <w:spacing w:val="16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zalicza</w:t>
      </w:r>
      <w:r>
        <w:rPr>
          <w:rFonts w:ascii="Century Gothic" w:hAnsi="Century Gothic" w:cs="Calibri"/>
          <w:spacing w:val="13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się do</w:t>
      </w:r>
      <w:r>
        <w:rPr>
          <w:rFonts w:ascii="Century Gothic" w:hAnsi="Century Gothic" w:cs="Calibri"/>
          <w:spacing w:val="15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przedsięwzięć</w:t>
      </w:r>
      <w:r>
        <w:rPr>
          <w:rFonts w:ascii="Century Gothic" w:hAnsi="Century Gothic" w:cs="Calibri"/>
          <w:spacing w:val="17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mogących potencjalnie </w:t>
      </w:r>
      <w:r>
        <w:rPr>
          <w:rFonts w:ascii="Century Gothic" w:hAnsi="Century Gothic" w:cs="Calibri"/>
          <w:spacing w:val="7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znacząco</w:t>
      </w:r>
      <w:r>
        <w:rPr>
          <w:rFonts w:ascii="Century Gothic" w:hAnsi="Century Gothic" w:cs="Calibri"/>
          <w:spacing w:val="-18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oddziaływać </w:t>
      </w:r>
      <w:r>
        <w:rPr>
          <w:rFonts w:ascii="Century Gothic" w:hAnsi="Century Gothic" w:cs="Calibri"/>
          <w:spacing w:val="6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na</w:t>
      </w:r>
      <w:r>
        <w:rPr>
          <w:rFonts w:ascii="Century Gothic" w:hAnsi="Century Gothic" w:cs="Calibri"/>
          <w:spacing w:val="27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środowisko,</w:t>
      </w:r>
      <w:r>
        <w:rPr>
          <w:rFonts w:ascii="Century Gothic" w:hAnsi="Century Gothic" w:cs="Calibri"/>
          <w:spacing w:val="5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dla</w:t>
      </w:r>
      <w:r>
        <w:rPr>
          <w:rFonts w:ascii="Century Gothic" w:hAnsi="Century Gothic" w:cs="Calibri"/>
          <w:spacing w:val="42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których</w:t>
      </w:r>
      <w:r>
        <w:rPr>
          <w:rFonts w:ascii="Century Gothic" w:hAnsi="Century Gothic" w:cs="Calibri"/>
          <w:spacing w:val="48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obowiązek</w:t>
      </w:r>
      <w:r>
        <w:rPr>
          <w:rFonts w:ascii="Century Gothic" w:hAnsi="Century Gothic" w:cs="Calibri"/>
          <w:spacing w:val="-4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w w:val="102"/>
          <w:sz w:val="21"/>
          <w:szCs w:val="21"/>
          <w:lang w:eastAsia="pl-PL"/>
        </w:rPr>
        <w:t>przeprowa</w:t>
      </w:r>
      <w:r>
        <w:rPr>
          <w:rFonts w:ascii="Century Gothic" w:hAnsi="Century Gothic" w:cs="Calibri"/>
          <w:spacing w:val="11"/>
          <w:w w:val="103"/>
          <w:sz w:val="21"/>
          <w:szCs w:val="21"/>
          <w:lang w:eastAsia="pl-PL"/>
        </w:rPr>
        <w:t>d</w:t>
      </w:r>
      <w:r>
        <w:rPr>
          <w:rFonts w:ascii="Century Gothic" w:hAnsi="Century Gothic" w:cs="Calibri"/>
          <w:w w:val="107"/>
          <w:sz w:val="21"/>
          <w:szCs w:val="21"/>
          <w:lang w:eastAsia="pl-PL"/>
        </w:rPr>
        <w:t>z</w:t>
      </w:r>
      <w:r>
        <w:rPr>
          <w:rFonts w:ascii="Century Gothic" w:hAnsi="Century Gothic" w:cs="Calibri"/>
          <w:spacing w:val="-3"/>
          <w:w w:val="107"/>
          <w:sz w:val="21"/>
          <w:szCs w:val="21"/>
          <w:lang w:eastAsia="pl-PL"/>
        </w:rPr>
        <w:t>e</w:t>
      </w:r>
      <w:r>
        <w:rPr>
          <w:rFonts w:ascii="Century Gothic" w:hAnsi="Century Gothic" w:cs="Calibri"/>
          <w:w w:val="99"/>
          <w:sz w:val="21"/>
          <w:szCs w:val="21"/>
          <w:lang w:eastAsia="pl-PL"/>
        </w:rPr>
        <w:t xml:space="preserve">nia </w:t>
      </w:r>
      <w:r>
        <w:rPr>
          <w:rFonts w:ascii="Century Gothic" w:hAnsi="Century Gothic" w:cs="Calibri"/>
          <w:sz w:val="21"/>
          <w:szCs w:val="21"/>
          <w:lang w:eastAsia="pl-PL"/>
        </w:rPr>
        <w:t>oceny</w:t>
      </w:r>
      <w:r>
        <w:rPr>
          <w:rFonts w:ascii="Century Gothic" w:hAnsi="Century Gothic" w:cs="Calibri"/>
          <w:spacing w:val="22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oddziaływania</w:t>
      </w:r>
      <w:r>
        <w:rPr>
          <w:rFonts w:ascii="Century Gothic" w:hAnsi="Century Gothic" w:cs="Calibri"/>
          <w:spacing w:val="45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na środowisko</w:t>
      </w:r>
      <w:r>
        <w:rPr>
          <w:rFonts w:ascii="Century Gothic" w:hAnsi="Century Gothic" w:cs="Calibri"/>
          <w:spacing w:val="40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może</w:t>
      </w:r>
      <w:r>
        <w:rPr>
          <w:rFonts w:ascii="Century Gothic" w:hAnsi="Century Gothic" w:cs="Calibri"/>
          <w:spacing w:val="26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>być</w:t>
      </w:r>
      <w:r>
        <w:rPr>
          <w:rFonts w:ascii="Century Gothic" w:hAnsi="Century Gothic" w:cs="Calibri"/>
          <w:spacing w:val="-4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w w:val="103"/>
          <w:sz w:val="21"/>
          <w:szCs w:val="21"/>
          <w:lang w:eastAsia="pl-PL"/>
        </w:rPr>
        <w:t>stwierdzony.</w:t>
      </w:r>
      <w:r>
        <w:rPr>
          <w:rFonts w:ascii="Century Gothic" w:hAnsi="Century Gothic"/>
          <w:sz w:val="21"/>
          <w:szCs w:val="21"/>
        </w:rPr>
        <w:t xml:space="preserve"> Z dniem 13.09.2023 r. weszło w życie rozporządzenie Rady Ministrów z 10 sierpnia 2023 r. (Dz.U. z 2023 r., poz. 1724) zmieniające rozporządzenie w sprawie przedsięwzięć mogących znacząco oddziaływać na środowisko, którego S 2 stanowi, że do przedsięwzięć, o których mowa w S 3 ust. 1 pkt 54 i 58 rozporządzenia zmienianego w S 1, w brzmieniu obowiązującym przed dniem jego wejścia w życie, w przypadku których przed dniem wejścia w życie tego rozporządzenia wszczęto i nie zakończono przynajmniej jednego z postępowań w sprawie wydania decyzji, zgłoszeń lub uchwał, o których mowa w art. 71 ust. 1 oraz art. 72 ust. 1lb ustawy z dnia 3 października 2008 r. o udostępnianiu informacji o środowisku i jego ochronie, udziale społeczeństwa w ochronie środowiska oraz o ocenach oddziaływania na środowisko (Dz. U. z 2023 r. poz. 1094 z </w:t>
      </w:r>
      <w:proofErr w:type="spellStart"/>
      <w:r>
        <w:rPr>
          <w:rFonts w:ascii="Century Gothic" w:hAnsi="Century Gothic"/>
          <w:sz w:val="21"/>
          <w:szCs w:val="21"/>
        </w:rPr>
        <w:t>późn</w:t>
      </w:r>
      <w:proofErr w:type="spellEnd"/>
      <w:r>
        <w:rPr>
          <w:rFonts w:ascii="Century Gothic" w:hAnsi="Century Gothic"/>
          <w:sz w:val="21"/>
          <w:szCs w:val="21"/>
        </w:rPr>
        <w:t xml:space="preserve">. zm.) dalej ustawy </w:t>
      </w:r>
      <w:proofErr w:type="spellStart"/>
      <w:r>
        <w:rPr>
          <w:rFonts w:ascii="Century Gothic" w:hAnsi="Century Gothic"/>
          <w:sz w:val="21"/>
          <w:szCs w:val="21"/>
        </w:rPr>
        <w:t>ooś</w:t>
      </w:r>
      <w:proofErr w:type="spellEnd"/>
      <w:r>
        <w:rPr>
          <w:rFonts w:ascii="Century Gothic" w:hAnsi="Century Gothic"/>
          <w:sz w:val="21"/>
          <w:szCs w:val="21"/>
        </w:rPr>
        <w:t>, stosuje się przepisy dotychczasowe.</w:t>
      </w:r>
    </w:p>
    <w:p w14:paraId="74571022" w14:textId="77777777" w:rsidR="00870F54" w:rsidRDefault="00870F54" w:rsidP="00870F54">
      <w:pPr>
        <w:pStyle w:val="Tekstpodstawowy3"/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3. Dane o wniosku zostały zamieszczone w publicznie dostępnym wykazie danych, </w:t>
      </w:r>
      <w:r>
        <w:rPr>
          <w:rFonts w:ascii="Century Gothic" w:hAnsi="Century Gothic" w:cs="Calibri"/>
          <w:sz w:val="21"/>
          <w:szCs w:val="21"/>
        </w:rPr>
        <w:br/>
        <w:t>z którym można się zapoznać w Urzędzie Gminy Gniezno, al. Reymonta 9-11, pokój nr 9, w godzinach urzędowania oraz na stronie internetowej www.ekoportal.gov.pl – centrum informacji o środowisku.</w:t>
      </w:r>
    </w:p>
    <w:p w14:paraId="4B12D2C0" w14:textId="77777777" w:rsidR="00870F54" w:rsidRDefault="00870F54" w:rsidP="00870F54">
      <w:pPr>
        <w:pStyle w:val="Akapitzlist"/>
        <w:spacing w:before="120" w:after="120" w:line="276" w:lineRule="auto"/>
        <w:ind w:left="0"/>
        <w:jc w:val="both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Calibri"/>
          <w:w w:val="103"/>
          <w:sz w:val="21"/>
          <w:szCs w:val="21"/>
        </w:rPr>
        <w:t>4. W związku</w:t>
      </w:r>
      <w:r>
        <w:rPr>
          <w:rFonts w:ascii="Century Gothic" w:hAnsi="Century Gothic"/>
          <w:sz w:val="21"/>
          <w:szCs w:val="21"/>
        </w:rPr>
        <w:t xml:space="preserve"> z tym, iż liczba stron przedmiotowego postępowania przekracza 10, Wójt Gminy Gniezno zawiadomił strony postępowania administracyjnego w formie Obwieszczenia (znak OŚR. 6220.8.2023 z dnia 18 września 2023 r.,) o wszczętym w dniu 7 września 2023 r. postępowaniu w sprawie wydania decyzji o środowiskowych uwarunkowaniach dla wnioskowanego przedsięwzięcia informując o możliwości zapoznania się z aktami sprawy.</w:t>
      </w:r>
    </w:p>
    <w:p w14:paraId="2C2BE6E5" w14:textId="77777777" w:rsidR="00870F54" w:rsidRDefault="00870F54" w:rsidP="00870F54">
      <w:pPr>
        <w:pStyle w:val="Tekstpodstawowy3"/>
        <w:spacing w:after="0"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5. Zgodnie z art. 64 ust. 1 pkt 1, 2 i 4, ust. 2, 3 i 4 ustawy z dnia 3 października </w:t>
      </w:r>
      <w:r>
        <w:rPr>
          <w:rFonts w:ascii="Century Gothic" w:hAnsi="Century Gothic" w:cs="Calibri"/>
          <w:bCs/>
          <w:sz w:val="21"/>
          <w:szCs w:val="21"/>
        </w:rPr>
        <w:t>2008 roku o udostępnianiu informacji o środowisku i jego ochronie, udziale społeczeństwa w ochronie środowiska oraz o ocenach oddziaływania na środowisko</w:t>
      </w:r>
      <w:r>
        <w:rPr>
          <w:rFonts w:ascii="Century Gothic" w:hAnsi="Century Gothic" w:cs="Calibri"/>
          <w:sz w:val="21"/>
          <w:szCs w:val="21"/>
        </w:rPr>
        <w:t xml:space="preserve"> Organ prowadzący </w:t>
      </w:r>
      <w:r>
        <w:rPr>
          <w:rFonts w:ascii="Century Gothic" w:hAnsi="Century Gothic" w:cs="Calibri"/>
          <w:sz w:val="21"/>
          <w:szCs w:val="21"/>
        </w:rPr>
        <w:lastRenderedPageBreak/>
        <w:t xml:space="preserve">postępowanie wystąpił o opinię w sprawie potrzeby przeprowadzenia OOŚ i ewentualne określenie zakresu raportu do Regionalnego Dyrektora Ochrony Środowiska w Poznaniu, Państwowego Powiatowego Inspektora Sanitarnego w Gnieźnie oraz Dyrektora Zarządu Zlewni Wód Polskich w Poznaniu. Organy te wydały następujące opinie: </w:t>
      </w:r>
    </w:p>
    <w:p w14:paraId="2B459C2F" w14:textId="77777777" w:rsidR="00870F54" w:rsidRDefault="00870F54" w:rsidP="00870F54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Państwowy Powiatowy Inspektor Sanitarny w Gnieźnie – Opinia sanitarna z dnia 4 października 2023 r. znak ON-NS.9022.5.43.2023 (data wpływu 5.10.2023 r.), </w:t>
      </w:r>
    </w:p>
    <w:p w14:paraId="28858B5F" w14:textId="77777777" w:rsidR="00870F54" w:rsidRDefault="00870F54" w:rsidP="00870F54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>Dyrektor Zarządu Zlewni Wód Polskich w Poznaniu – Opinia z dnia 2 października 2023 r. znak PO.ZZŚ.4.4901.477.1.2023.MS.1 (data wpływu 3.10.2023 r.),</w:t>
      </w:r>
    </w:p>
    <w:p w14:paraId="26407C40" w14:textId="77777777" w:rsidR="00870F54" w:rsidRDefault="00870F54" w:rsidP="00870F54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Regionalny Dyrektor Ochrony Środowiska w Poznaniu – Postanowienie z dnia 9 października 2023 r. znak WOO-IV.4220.1200.2023.SS.1 (data wpływu 10.10.2023 r.),</w:t>
      </w:r>
    </w:p>
    <w:p w14:paraId="12EB7AB2" w14:textId="77777777" w:rsidR="00870F54" w:rsidRDefault="00870F54" w:rsidP="00870F54">
      <w:pPr>
        <w:pStyle w:val="Tekstpodstawowy3"/>
        <w:spacing w:after="0"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stwierdzające brak potrzeby przeprowadzania oceny oddziaływania przedmiotowego przedsięwzięcia na środowisko (brak potrzeby wykonania raportu dla ww. przedsięwzięcia).</w:t>
      </w:r>
    </w:p>
    <w:p w14:paraId="6ECEB12A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6. Wójt Gminy Gniezno na podstawie wniosku, karty informacyjnej przedsięwzięcia, wyjaśnień złożonych przez inwestora, po uwzględnieniu stanowisk organów opiniujących oraz dokładnej analizie przesłanek, wynikających z art. 63 ust. 1 pkt 1-3 ustawy z dnia 3 października 2008 roku o udostępnianiu informacji o środowisku i jego ochronie, udziale społeczeństwa w ochronie środowiska oraz o ocenach oddziaływania na środowisko,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>a przede wszystkim takich cech przedsięwzięcia jak:</w:t>
      </w:r>
    </w:p>
    <w:p w14:paraId="0A6F826F" w14:textId="77777777" w:rsidR="00870F54" w:rsidRDefault="00870F54" w:rsidP="00870F54">
      <w:pPr>
        <w:numPr>
          <w:ilvl w:val="0"/>
          <w:numId w:val="4"/>
        </w:numPr>
        <w:spacing w:after="0" w:line="276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Calibri"/>
          <w:b/>
          <w:i/>
          <w:sz w:val="21"/>
          <w:szCs w:val="21"/>
          <w:lang w:eastAsia="pl-PL"/>
        </w:rPr>
        <w:t xml:space="preserve">rodzaj i charakterystyka przedsięwzięcia </w:t>
      </w:r>
      <w:r>
        <w:rPr>
          <w:rFonts w:ascii="Century Gothic" w:hAnsi="Century Gothic" w:cs="Calibri"/>
          <w:i/>
          <w:sz w:val="21"/>
          <w:szCs w:val="21"/>
          <w:lang w:eastAsia="pl-PL"/>
        </w:rPr>
        <w:t xml:space="preserve">(art. 63 ust. 1 pkt 1 ustawy </w:t>
      </w:r>
      <w:proofErr w:type="spellStart"/>
      <w:r>
        <w:rPr>
          <w:rFonts w:ascii="Century Gothic" w:hAnsi="Century Gothic" w:cs="Calibri"/>
          <w:i/>
          <w:sz w:val="21"/>
          <w:szCs w:val="21"/>
          <w:lang w:eastAsia="pl-PL"/>
        </w:rPr>
        <w:t>ooś</w:t>
      </w:r>
      <w:proofErr w:type="spellEnd"/>
      <w:r>
        <w:rPr>
          <w:rFonts w:ascii="Century Gothic" w:hAnsi="Century Gothic" w:cs="Calibri"/>
          <w:i/>
          <w:sz w:val="21"/>
          <w:szCs w:val="21"/>
          <w:lang w:eastAsia="pl-PL"/>
        </w:rPr>
        <w:t>)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– planowane przedsięwzięcie polegać będzie na </w:t>
      </w:r>
      <w:r>
        <w:rPr>
          <w:rFonts w:ascii="Century Gothic" w:hAnsi="Century Gothic"/>
          <w:sz w:val="21"/>
          <w:szCs w:val="21"/>
        </w:rPr>
        <w:t>budowie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Cs/>
          <w:sz w:val="21"/>
          <w:szCs w:val="21"/>
        </w:rPr>
        <w:t>farmy fotowoltaicznej zlokalizowanej na działce nr 41 w miejscowości Ganina, Gmina Gniezno.</w:t>
      </w:r>
    </w:p>
    <w:p w14:paraId="72EB9EA2" w14:textId="77777777" w:rsidR="00870F54" w:rsidRDefault="00870F54" w:rsidP="00870F54">
      <w:pPr>
        <w:spacing w:after="0" w:line="276" w:lineRule="auto"/>
        <w:ind w:left="708" w:firstLine="2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hAnsi="Century Gothic" w:cs="Arial"/>
          <w:spacing w:val="-4"/>
          <w:sz w:val="21"/>
          <w:szCs w:val="21"/>
        </w:rPr>
        <w:t>Planowane przedsięwzięcie zajmie całą powierzchnię działki, która wynosi 2,92 ha.</w:t>
      </w:r>
      <w:r>
        <w:rPr>
          <w:rFonts w:ascii="Century Gothic" w:hAnsi="Century Gothic" w:cs="Arial"/>
          <w:sz w:val="21"/>
          <w:szCs w:val="21"/>
        </w:rPr>
        <w:t xml:space="preserve">     Przewiduje się użycie na farmie fotowoltaicznej do 15 000 sztuk paneli fotowoltaicznych o łącznej mocy do 6 MW</w:t>
      </w: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. Ponadto wnioskodawca przewiduje zainstalowanie do 6 sztuk stacji transformatorowych, do 120 sztuk inwerterów, stoły fotowoltaiczne, układy pomiarowo – zabezpieczające, instalację odgromową, przepięciową oraz przetężeniową, drogi wewnętrzne oraz linie kablowe,  oświetlenie i ogrodzenie, Wnioskodawca planuje również posadowienie magazynów energii, które będą obiektami naziemnymi, kontenerowymi. Obiekty te wykonane będą z betonowych i metalowych półfabrykatów, działających w oparciu o technologię bateryjną. </w:t>
      </w:r>
      <w:r>
        <w:rPr>
          <w:rFonts w:ascii="Century Gothic" w:hAnsi="Century Gothic"/>
          <w:sz w:val="21"/>
          <w:szCs w:val="21"/>
        </w:rPr>
        <w:t>Dopuszcza się posadowienie maksymalnie 1 sztuki magazynu energii na 1 MW mocy instalacji fotowoltaicznej.</w:t>
      </w:r>
    </w:p>
    <w:p w14:paraId="5431A389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>Uwzględniając fakt, iż elektrownia słoneczna w trakcie eksploatacji nie będzie źródłem emisji substancji do środowiska</w:t>
      </w:r>
      <w:r>
        <w:rPr>
          <w:rFonts w:ascii="Century Gothic" w:hAnsi="Century Gothic"/>
          <w:sz w:val="21"/>
          <w:szCs w:val="21"/>
        </w:rPr>
        <w:t xml:space="preserve"> (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serwisowanie farmy w fazie eksploatacji i ruch pojazdów z tym związany będzie miał znikomy wpływ na jakość powietrza), nie przewiduje się jej wpływu na stan jakości powietrza w rejonie zainwestowania. Na etapie realizacji przedsięwzięcia, źródłem emisji substancji do powietrza będą procesy spalania paliw w silnikach pojazdów, które będą pracowały na placu budowy. Będzie to jednak oddziaływanie okresowe, punktowe i ustanie po zakończeniu prac budowlanych. </w:t>
      </w:r>
    </w:p>
    <w:p w14:paraId="0F5BB42F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Na podstawie informacji zawartych w Karcie informacyjnej przedsięwzięcia oraz map ustalono, że najbliższe tereny chronione akustycznie znajdują się </w:t>
      </w:r>
      <w:r>
        <w:rPr>
          <w:rFonts w:ascii="Century Gothic" w:hAnsi="Century Gothic"/>
          <w:sz w:val="21"/>
          <w:szCs w:val="21"/>
        </w:rPr>
        <w:t xml:space="preserve">w odległości ponad 170 m od granicy przedsięwzięcia – jest to zabudowa zagrodowa na działce nr 39 w miejscowości Ganina, Gmina Gniezno. </w:t>
      </w:r>
    </w:p>
    <w:p w14:paraId="4C1C3AC0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</w:rPr>
        <w:t>Na etapie realizacji przedsięwzięcia źródłem emisji hałasu będą przede wszystkim urządzenia montażowe oraz pojazdy poruszające się po terenie zainwestowania.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Będą to uciążliwości krótkotrwałe i odwracalne.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W związku z powyższym, w celu </w:t>
      </w:r>
      <w:r>
        <w:rPr>
          <w:rFonts w:ascii="Century Gothic" w:hAnsi="Century Gothic" w:cs="Calibri"/>
          <w:sz w:val="21"/>
          <w:szCs w:val="21"/>
          <w:lang w:eastAsia="pl-PL"/>
        </w:rPr>
        <w:lastRenderedPageBreak/>
        <w:t xml:space="preserve">ograniczenia uciążliwości akustycznej, w niniejszej decyzji </w:t>
      </w:r>
      <w:r>
        <w:rPr>
          <w:rFonts w:ascii="Century Gothic" w:hAnsi="Century Gothic" w:cs="Calibri"/>
          <w:sz w:val="21"/>
          <w:szCs w:val="21"/>
        </w:rPr>
        <w:t xml:space="preserve">nałożono warunek prowadzenia prac budowlanych oraz ruchu pojazdów wyłącznie w porze dziennej, tj. w godz. 6.00-22.00. </w:t>
      </w:r>
      <w:r>
        <w:rPr>
          <w:rFonts w:ascii="Century Gothic" w:hAnsi="Century Gothic" w:cs="Arial"/>
          <w:sz w:val="21"/>
          <w:szCs w:val="21"/>
        </w:rPr>
        <w:t xml:space="preserve">Na etapie eksploatacji przedsięwzięcia głównymi emitorami hałasu będą inwertery, transformatory, magazyny energii oraz epizodycznie pojazdy serwisowe. </w:t>
      </w:r>
      <w:r>
        <w:rPr>
          <w:rFonts w:ascii="Century Gothic" w:hAnsi="Century Gothic"/>
          <w:sz w:val="21"/>
          <w:szCs w:val="21"/>
        </w:rPr>
        <w:t>Mając na względzie niewielką skalę, cechy i parametry planowanego przedsięwzięcia, w tym parametry akustyczne źródeł hałasu stosowane na farmach fotowoltaicznych oraz znaczne oddalenie od terenów chronionych akustycznie nie przewiduje się przekroczenia dopuszczalnych poziomów hałasu określonych w rozporządzeniu Ministra Środowiska z dnia 14 czerwca 2007 r. w sprawie dopuszczalnych poziomów hałasu w środowisku (Dz. U. z 2014 r. poz. 112).</w:t>
      </w:r>
    </w:p>
    <w:p w14:paraId="7206C31F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Ponadto mając na uwadze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17 grudnia 2019 r. w sprawie dopuszczalnych poziomów pól elektromagnetycznych w środowisku /Dz. U. z 2019 r., poz. 2448/.</w:t>
      </w:r>
    </w:p>
    <w:p w14:paraId="08786145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Planowane przedsięwzięcie, przy uwzględnieniu używanych substancji i stosowanych technologii, nie należy do zakładów o dużym lub zwiększonym ryzyku wystąpienia poważnej awarii,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/Dz. U. z 2016 r., poz. 138/. Ponadto uwzględniając realizację i eksploatację przedsięwzięcia zgodnie z obowiązującymi normami i przepisami, ryzyko wystąpienia katastrof budowlanych będzie ograniczone. Teren planowanego przedsięwzięcia nie jest położony w strefie zagrożenia powodziowego, w strefie zagrożonej możliwością wystąpienia osuwisk, ruchów skorupy ziemskiej, klimatycznych i możliwych zdarzeń ekstremalnych. Przyjęte rozwiązania techniczne, w tym konstrukcja paneli </w:t>
      </w:r>
      <w:r>
        <w:rPr>
          <w:rFonts w:ascii="Century Gothic" w:hAnsi="Century Gothic" w:cs="Arial"/>
          <w:sz w:val="21"/>
          <w:szCs w:val="21"/>
          <w:shd w:val="clear" w:color="auto" w:fill="FFFFFF"/>
        </w:rPr>
        <w:t xml:space="preserve">odporna na działanie wody, śniegu i gradu oraz zastosowane materiały o szerokim zakresie temperatury pracy i posiadające odpowiednie atesty i certyfikaty ograniczą wrażliwość przedsięwzięcia na zmiany klimatu. Ponadto </w:t>
      </w:r>
      <w:r>
        <w:rPr>
          <w:rFonts w:ascii="Century Gothic" w:hAnsi="Century Gothic"/>
        </w:rPr>
        <w:t>przedsięwzięcie przyczyni się do zwiększenia produkcji energii odnawialnej, a tym samym do zmniejszenia emisji zanieczyszczeń do atmosfery z innych źródeł, co może wpłynąć pozytywnie na zmiany klimatu.</w:t>
      </w:r>
    </w:p>
    <w:p w14:paraId="0D3841DA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Arial"/>
          <w:sz w:val="21"/>
          <w:szCs w:val="21"/>
        </w:rPr>
        <w:t xml:space="preserve">W sąsiedztwie działki objętej wnioskiem nie ustalono dodatkowych przedsięwzięć, </w:t>
      </w:r>
      <w:r>
        <w:rPr>
          <w:rFonts w:ascii="Century Gothic" w:eastAsia="Calibri" w:hAnsi="Century Gothic" w:cs="Arial"/>
          <w:sz w:val="21"/>
          <w:szCs w:val="21"/>
        </w:rPr>
        <w:t>które swym oddziaływaniem mogłyby skumulować się z potencjalnym oddziaływaniem planowanej farmy fotowoltaicznej</w:t>
      </w:r>
      <w:r>
        <w:rPr>
          <w:rFonts w:ascii="Century Gothic" w:hAnsi="Century Gothic" w:cs="Arial"/>
          <w:sz w:val="21"/>
          <w:szCs w:val="21"/>
        </w:rPr>
        <w:t xml:space="preserve">. </w:t>
      </w:r>
      <w:r>
        <w:rPr>
          <w:rFonts w:ascii="Century Gothic" w:eastAsia="Calibri" w:hAnsi="Century Gothic"/>
          <w:sz w:val="21"/>
          <w:szCs w:val="21"/>
        </w:rPr>
        <w:t>Mając na uwadze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eastAsia="Calibri" w:hAnsi="Century Gothic" w:cs="Arial"/>
          <w:sz w:val="21"/>
          <w:szCs w:val="21"/>
        </w:rPr>
        <w:t xml:space="preserve">rodzaj przedsięwzięcia oraz jego realizację </w:t>
      </w:r>
      <w:r>
        <w:rPr>
          <w:rFonts w:ascii="Century Gothic" w:hAnsi="Century Gothic"/>
          <w:sz w:val="21"/>
          <w:szCs w:val="21"/>
        </w:rPr>
        <w:t>zgodnie z warunkami wskazanymi w niniejszej decyzji</w:t>
      </w:r>
      <w:r>
        <w:rPr>
          <w:rFonts w:ascii="Century Gothic" w:eastAsia="Calibri" w:hAnsi="Century Gothic" w:cs="Arial"/>
          <w:sz w:val="21"/>
          <w:szCs w:val="21"/>
        </w:rPr>
        <w:t xml:space="preserve"> nie przewiduje się powiązań z innymi przedsięwzięciami, w szczególności oddziaływania skumulowanego prowadzącego do przekroczenia standardów jakości środowiska</w:t>
      </w:r>
      <w:r>
        <w:rPr>
          <w:rFonts w:ascii="Century Gothic" w:hAnsi="Century Gothic" w:cs="Arial"/>
          <w:sz w:val="21"/>
          <w:szCs w:val="21"/>
        </w:rPr>
        <w:t>.</w:t>
      </w:r>
    </w:p>
    <w:p w14:paraId="4242FAFF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Eksploatacja planowanego przedsięwzięcia nie będzie wiązała się ze stałym zapotrzebowaniem na wodę oraz z koniecznością odprowadzania ścieków. Elektrownie fotowoltaiczne zaliczają się do obiektów bezobsługowych, których funkcjonowanie nie wiąże się z wykorzystywaniem surowców, paliw i innych materiałów. </w:t>
      </w:r>
    </w:p>
    <w:p w14:paraId="1EA3E853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eastAsia="Calibri" w:hAnsi="Century Gothic" w:cs="Arial"/>
          <w:spacing w:val="-1"/>
          <w:sz w:val="21"/>
          <w:szCs w:val="21"/>
          <w:lang w:eastAsia="ar-SA"/>
        </w:rPr>
      </w:pPr>
      <w:r>
        <w:rPr>
          <w:rFonts w:ascii="Century Gothic" w:hAnsi="Century Gothic" w:cs="Arial"/>
          <w:sz w:val="21"/>
          <w:szCs w:val="21"/>
          <w:shd w:val="clear" w:color="auto" w:fill="FFFFFF"/>
        </w:rPr>
        <w:lastRenderedPageBreak/>
        <w:t>W karcie informacyjnej przedsięwzięcia wskazano, że</w:t>
      </w:r>
      <w:r>
        <w:rPr>
          <w:rFonts w:ascii="Century Gothic" w:hAnsi="Century Gothic" w:cs="Calibri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woda deszczowa będzie swobodnie spływała z paneli fotowoltaicznych i wsiąkała w grunt. Wnioskodawca dopuszcza możliwość mycia paneli do 3 razy do roku. W tym celu zastosowana zostanie czysta woda bez dodatku substancji czyszczących lub detergentów. Powyższe zawarto w sentencji niniejszej decyzji. </w:t>
      </w:r>
      <w:r>
        <w:rPr>
          <w:rFonts w:ascii="Century Gothic" w:hAnsi="Century Gothic" w:cs="Calibri"/>
          <w:sz w:val="21"/>
          <w:szCs w:val="21"/>
        </w:rPr>
        <w:t xml:space="preserve">W przypadku zamontowania transformatorów olejowych, każdy z nich zostanie wyposażony w szczelną misę, mogącą zmagazynować całą objętość oleju oraz pozostałości po ewentualnej akcji gaśniczej. </w:t>
      </w:r>
      <w:r>
        <w:rPr>
          <w:rFonts w:ascii="Century Gothic" w:hAnsi="Century Gothic" w:cs="Arial"/>
          <w:sz w:val="21"/>
          <w:szCs w:val="21"/>
          <w:shd w:val="clear" w:color="auto" w:fill="FFFFFF"/>
        </w:rPr>
        <w:t xml:space="preserve">Przyjęte przez Wnioskodawcę rozwiązania ograniczające potencjalny negatywny wpływ na środowisko gruntowo-wodne, zostały </w:t>
      </w:r>
      <w:r>
        <w:rPr>
          <w:rFonts w:ascii="Century Gothic" w:hAnsi="Century Gothic" w:cs="Calibri"/>
          <w:sz w:val="21"/>
          <w:szCs w:val="21"/>
          <w:shd w:val="clear" w:color="auto" w:fill="FFFFFF"/>
        </w:rPr>
        <w:t>uwzględnione w warunkach niniejszej decyzji</w:t>
      </w:r>
      <w:r>
        <w:rPr>
          <w:rFonts w:ascii="Century Gothic" w:hAnsi="Century Gothic" w:cs="Arial"/>
          <w:sz w:val="21"/>
          <w:szCs w:val="21"/>
          <w:shd w:val="clear" w:color="auto" w:fill="FFFFFF"/>
        </w:rPr>
        <w:t xml:space="preserve">. </w:t>
      </w:r>
      <w:r>
        <w:rPr>
          <w:rFonts w:ascii="Century Gothic" w:eastAsia="Calibri" w:hAnsi="Century Gothic" w:cs="Arial"/>
          <w:spacing w:val="-1"/>
          <w:sz w:val="21"/>
          <w:szCs w:val="21"/>
          <w:lang w:eastAsia="ar-SA"/>
        </w:rPr>
        <w:t xml:space="preserve">Ponadto wskazano także, aby zapewnić wykonanie szczelnych posadzek w kontenerach stacji transformatorowych oraz </w:t>
      </w:r>
      <w:r>
        <w:rPr>
          <w:rFonts w:ascii="Century Gothic" w:hAnsi="Century Gothic" w:cs="Arial"/>
          <w:sz w:val="21"/>
          <w:szCs w:val="21"/>
          <w:shd w:val="clear" w:color="auto" w:fill="FFFFFF"/>
        </w:rPr>
        <w:t>w kontenerach magazynów energii</w:t>
      </w:r>
      <w:r>
        <w:rPr>
          <w:rFonts w:ascii="Century Gothic" w:eastAsia="Calibri" w:hAnsi="Century Gothic" w:cs="Arial"/>
          <w:spacing w:val="-1"/>
          <w:sz w:val="21"/>
          <w:szCs w:val="21"/>
          <w:lang w:eastAsia="ar-SA"/>
        </w:rPr>
        <w:t xml:space="preserve">. </w:t>
      </w:r>
    </w:p>
    <w:p w14:paraId="111469E8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eastAsia="Calibri" w:hAnsi="Century Gothic" w:cs="Arial"/>
          <w:spacing w:val="-1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pacing w:val="-1"/>
          <w:sz w:val="21"/>
          <w:szCs w:val="21"/>
          <w:lang w:eastAsia="ar-SA"/>
        </w:rPr>
        <w:t>Realizacja przedsięwzięcia będzie wiązała się z zastosowaniem typowych dla tego rodzaju przedsięwzięć materiałów i surowców budowlanych, miedzy innymi takich jak: beton, stal, piasek i żwir. Na potrzeby realizacji przedsięwzięcia niezbędne będzie także zużycie paliwa, energii elektrycznej oraz wody.</w:t>
      </w:r>
    </w:p>
    <w:p w14:paraId="572FB422" w14:textId="77777777" w:rsidR="00870F54" w:rsidRDefault="00870F54" w:rsidP="00870F54">
      <w:pPr>
        <w:spacing w:after="0" w:line="276" w:lineRule="auto"/>
        <w:ind w:left="720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Gospodarowanie odpadami na etapie realizacji, eksploatacji i likwidacji przedmiotowego przedsięwzięcia powinno odbywać się na zasadach określonych w aktualnie obowiązujących przepisach szczegółowych. Na etapie prac wykonawczych źródłem powstawania odpadów będą </w:t>
      </w:r>
      <w:r>
        <w:rPr>
          <w:rFonts w:ascii="Century Gothic" w:hAnsi="Century Gothic" w:cs="Arial"/>
          <w:sz w:val="21"/>
          <w:szCs w:val="21"/>
          <w:shd w:val="clear" w:color="auto" w:fill="FFFFFF"/>
        </w:rPr>
        <w:t>prace budowlane</w:t>
      </w:r>
      <w:r>
        <w:rPr>
          <w:rFonts w:ascii="Century Gothic" w:hAnsi="Century Gothic" w:cs="Calibri"/>
          <w:sz w:val="21"/>
          <w:szCs w:val="21"/>
        </w:rPr>
        <w:t xml:space="preserve">. </w:t>
      </w:r>
      <w:r>
        <w:rPr>
          <w:rFonts w:ascii="Century Gothic" w:hAnsi="Century Gothic" w:cs="Arial"/>
          <w:sz w:val="21"/>
          <w:szCs w:val="21"/>
          <w:shd w:val="clear" w:color="auto" w:fill="FFFFFF"/>
        </w:rPr>
        <w:t xml:space="preserve">Powstaną wówczas głównie odpady opakowaniowe, żelazo i stal oraz odpady z budowy, które będą zbierane selektywnie do odpowiednich pojemników lub kontenerów, a następnie przekazywane do dalszego zagospodarowania. W trakcie eksploatacji wytwarzane będą jedynie odpady związane z pracami konserwatorskimi urządzeń technicznych. W przypadku awarii mogą powstać odpady niebezpieczne. </w:t>
      </w:r>
      <w:r>
        <w:rPr>
          <w:rFonts w:ascii="Century Gothic" w:hAnsi="Century Gothic"/>
        </w:rPr>
        <w:t>Odpady niebezpieczne stanowiące głównie sorbenty, filtry olejowe, zużyte urządzenia zawierające niebezpieczne elementy oraz transformatory nie będą magazynowane na terenie przedsięwzięcia. Bezpośrednio po ich wytworzeniu będą przekazywane uprawnionym podmiotom w celu ich zagospodarowania. Odpady powstałe na etapie likwidacji będą magazynowane w specjalnych pojemnikach i kontenerach i odpowiednio zabezpieczone do momentu przekazania ich podmiotom uprawnionym do dalszego ich zagospodarowania. Mając na uwadze powyższe nie przewiduje się negatywnego wpływu planowanego przedsięwzięcia na środowisko gruntowo-wodne w rejonie zainwestowania.</w:t>
      </w:r>
    </w:p>
    <w:p w14:paraId="5C1E67CC" w14:textId="77777777" w:rsidR="00870F54" w:rsidRDefault="00870F54" w:rsidP="00870F5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b/>
          <w:i/>
          <w:sz w:val="21"/>
          <w:szCs w:val="21"/>
          <w:lang w:eastAsia="pl-PL"/>
        </w:rPr>
        <w:t>usytuowanie przedsięwzięcia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i/>
          <w:sz w:val="21"/>
          <w:szCs w:val="21"/>
          <w:lang w:eastAsia="pl-PL"/>
        </w:rPr>
        <w:t xml:space="preserve">(art. 63 ust. 1 pkt 2 ustawy </w:t>
      </w:r>
      <w:proofErr w:type="spellStart"/>
      <w:r>
        <w:rPr>
          <w:rFonts w:ascii="Century Gothic" w:hAnsi="Century Gothic" w:cs="Calibri"/>
          <w:i/>
          <w:sz w:val="21"/>
          <w:szCs w:val="21"/>
          <w:lang w:eastAsia="pl-PL"/>
        </w:rPr>
        <w:t>ooś</w:t>
      </w:r>
      <w:proofErr w:type="spellEnd"/>
      <w:r>
        <w:rPr>
          <w:rFonts w:ascii="Century Gothic" w:hAnsi="Century Gothic" w:cs="Calibri"/>
          <w:i/>
          <w:sz w:val="21"/>
          <w:szCs w:val="21"/>
          <w:lang w:eastAsia="pl-PL"/>
        </w:rPr>
        <w:t>)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– planowane przedsięwzięcie usytuowane będzie na nieruchomości oznaczonej geodezyjnie jako działka nr </w:t>
      </w:r>
      <w:r>
        <w:rPr>
          <w:rFonts w:ascii="Century Gothic" w:hAnsi="Century Gothic" w:cs="Calibri"/>
          <w:sz w:val="21"/>
          <w:szCs w:val="21"/>
        </w:rPr>
        <w:t xml:space="preserve">41,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położona w miejscowości </w:t>
      </w:r>
      <w:r>
        <w:rPr>
          <w:rFonts w:ascii="Century Gothic" w:hAnsi="Century Gothic" w:cs="Calibri"/>
          <w:sz w:val="21"/>
          <w:szCs w:val="21"/>
        </w:rPr>
        <w:t>Ganina, Gmina Gniezno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. </w:t>
      </w:r>
    </w:p>
    <w:p w14:paraId="1580E915" w14:textId="77777777" w:rsidR="00870F54" w:rsidRDefault="00870F54" w:rsidP="00870F54">
      <w:pPr>
        <w:pStyle w:val="NoSpacing"/>
        <w:spacing w:line="276" w:lineRule="auto"/>
        <w:ind w:left="708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Przedsięwzięcie będzie zlokalizowane na </w:t>
      </w:r>
      <w:r>
        <w:rPr>
          <w:rFonts w:ascii="Century Gothic" w:hAnsi="Century Gothic" w:cs="Arial"/>
          <w:sz w:val="21"/>
          <w:szCs w:val="21"/>
        </w:rPr>
        <w:t xml:space="preserve">gruntach klasy bonitacyjnej </w:t>
      </w:r>
      <w:proofErr w:type="spellStart"/>
      <w:r>
        <w:rPr>
          <w:rFonts w:ascii="Century Gothic" w:hAnsi="Century Gothic" w:cs="Arial"/>
          <w:sz w:val="21"/>
          <w:szCs w:val="21"/>
        </w:rPr>
        <w:t>PsV</w:t>
      </w:r>
      <w:proofErr w:type="spellEnd"/>
      <w:r>
        <w:rPr>
          <w:rFonts w:ascii="Century Gothic" w:hAnsi="Century Gothic" w:cs="Arial"/>
          <w:sz w:val="21"/>
          <w:szCs w:val="21"/>
        </w:rPr>
        <w:t>, RV i RVI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. </w:t>
      </w:r>
      <w:r>
        <w:rPr>
          <w:rFonts w:ascii="Century Gothic" w:hAnsi="Century Gothic" w:cs="Arial"/>
          <w:sz w:val="21"/>
          <w:szCs w:val="21"/>
        </w:rPr>
        <w:t xml:space="preserve">Najbliższe tereny chronione akustycznie znajdują się </w:t>
      </w:r>
      <w:r>
        <w:rPr>
          <w:rFonts w:ascii="Century Gothic" w:hAnsi="Century Gothic"/>
          <w:sz w:val="21"/>
          <w:szCs w:val="21"/>
        </w:rPr>
        <w:t xml:space="preserve">ponad 170 m od granicy przedsięwzięcia – jest to zabudowa zagrodowa na działce nr 39 w miejscowości Ganina, Gmina Gniezno. Od strony zachodniej terenu przedsięwzięcia znajduje się las. </w:t>
      </w:r>
    </w:p>
    <w:p w14:paraId="0D7A9AA8" w14:textId="77777777" w:rsidR="00870F54" w:rsidRDefault="00870F54" w:rsidP="00870F54">
      <w:pPr>
        <w:pStyle w:val="NoSpacing"/>
        <w:spacing w:line="276" w:lineRule="auto"/>
        <w:ind w:left="708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Teren przedsięwzięcia nie jest zlokalizowany </w:t>
      </w:r>
      <w:r>
        <w:rPr>
          <w:rFonts w:ascii="Century Gothic" w:hAnsi="Century Gothic" w:cs="Arial"/>
          <w:sz w:val="21"/>
          <w:szCs w:val="21"/>
        </w:rPr>
        <w:t>na obszarach wodno-błotnych i innych obszarach o płytkim poziomie zalegania wód podziemnych,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 xml:space="preserve">w strefach ochronnych ujęć wód i obszarach ochronnych zbiorników wód śródlądowych, obszarach wybrzeży i środowiska morskiego, górskiego, leśnego oraz obszarach </w:t>
      </w:r>
      <w:r>
        <w:rPr>
          <w:rFonts w:ascii="Century Gothic" w:hAnsi="Century Gothic" w:cs="Arial"/>
          <w:sz w:val="21"/>
          <w:szCs w:val="21"/>
        </w:rPr>
        <w:lastRenderedPageBreak/>
        <w:t xml:space="preserve">przylegających do jezior. Ponadto przedsięwzięcie nie będzie zlokalizowane na obszarach o krajobrazie mającym znaczenie historyczne, archeologiczne oraz kulturowe. Ponadto przedsięwzięcie nie będzie zlokalizowane na obszarach uzdrowiskowych i ochrony uzdrowiskowej. </w:t>
      </w:r>
      <w:r>
        <w:rPr>
          <w:rFonts w:ascii="Century Gothic" w:hAnsi="Century Gothic" w:cs="Calibri"/>
          <w:sz w:val="21"/>
          <w:szCs w:val="21"/>
        </w:rPr>
        <w:t>Inwestycja nie będzie realizowana na obszarach o dużej gęstości zaludnienia.</w:t>
      </w:r>
      <w:r>
        <w:rPr>
          <w:rFonts w:ascii="Century Gothic" w:hAnsi="Century Gothic" w:cs="Arial"/>
          <w:sz w:val="21"/>
          <w:szCs w:val="21"/>
        </w:rPr>
        <w:t xml:space="preserve"> W związku z realizacją przedmiotowego przedsięwzięcia nie przewiduje się przekroczenia standardów jakości środowiska. </w:t>
      </w:r>
    </w:p>
    <w:p w14:paraId="338BD235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>Planowane przedsięwzięcie zlokalizowane jest w granicach jednolitej części wód podziemnych (</w:t>
      </w:r>
      <w:proofErr w:type="spellStart"/>
      <w:r>
        <w:rPr>
          <w:rFonts w:ascii="Century Gothic" w:hAnsi="Century Gothic" w:cs="Calibri"/>
          <w:sz w:val="21"/>
          <w:szCs w:val="21"/>
          <w:lang w:eastAsia="pl-PL"/>
        </w:rPr>
        <w:t>JCWPd</w:t>
      </w:r>
      <w:proofErr w:type="spellEnd"/>
      <w:r>
        <w:rPr>
          <w:rFonts w:ascii="Century Gothic" w:hAnsi="Century Gothic" w:cs="Calibri"/>
          <w:sz w:val="21"/>
          <w:szCs w:val="21"/>
          <w:lang w:eastAsia="pl-PL"/>
        </w:rPr>
        <w:t xml:space="preserve">) o kodzie PLGW600042, która charakteryzuje się dobrym stanem ilościowym oraz dobrym stanem chemicznym i jest niezagrożona osiągnięciem celów środowiskowych. Dla </w:t>
      </w:r>
      <w:proofErr w:type="spellStart"/>
      <w:r>
        <w:rPr>
          <w:rFonts w:ascii="Century Gothic" w:hAnsi="Century Gothic" w:cs="Calibri"/>
          <w:sz w:val="21"/>
          <w:szCs w:val="21"/>
          <w:lang w:eastAsia="pl-PL"/>
        </w:rPr>
        <w:t>JCWPd</w:t>
      </w:r>
      <w:proofErr w:type="spellEnd"/>
      <w:r>
        <w:rPr>
          <w:rFonts w:ascii="Century Gothic" w:hAnsi="Century Gothic" w:cs="Calibri"/>
          <w:sz w:val="21"/>
          <w:szCs w:val="21"/>
          <w:lang w:eastAsia="pl-PL"/>
        </w:rPr>
        <w:t xml:space="preserve"> PLGW600042 w „Planie gospodarowania wodami na obszarze dorzecza Odry” określono następujące cele środowiskowe: utrzymanie dobrego stanu chemicznego oraz dobrego stanu ilościowego. </w:t>
      </w:r>
    </w:p>
    <w:p w14:paraId="160C176B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Teren planowanej inwestycji znajduje się w granicach jednolitych części wód powierzchniowych (JCWP) o kodzie: PLRW600025186339 Wełna do </w:t>
      </w:r>
      <w:proofErr w:type="spellStart"/>
      <w:r>
        <w:rPr>
          <w:rFonts w:ascii="Century Gothic" w:hAnsi="Century Gothic" w:cs="Calibri"/>
          <w:sz w:val="21"/>
          <w:szCs w:val="21"/>
          <w:lang w:eastAsia="pl-PL"/>
        </w:rPr>
        <w:t>Lutomni</w:t>
      </w:r>
      <w:proofErr w:type="spellEnd"/>
      <w:r>
        <w:rPr>
          <w:rFonts w:ascii="Century Gothic" w:hAnsi="Century Gothic" w:cs="Calibri"/>
          <w:sz w:val="21"/>
          <w:szCs w:val="21"/>
          <w:lang w:eastAsia="pl-PL"/>
        </w:rPr>
        <w:t xml:space="preserve"> i posiada status naturalnej części wód, jej stan jest zły i zgodnie z oceną ryzyka nieosiągnięcia celu środowiskowego została określona jako zagrożona. Celem środowiskowym dla tej JCWP jest uzyskanie dobrego stanu ekologicznego i dobrego stanu chemicznego.  </w:t>
      </w:r>
    </w:p>
    <w:p w14:paraId="68EB2761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Calibri"/>
          <w:color w:val="538135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>Przedsięwzięcie nie będzie negatywnie wpływać na jednolite części wód i nie będzie także stwarzać zagrożenia dla realizacji celów środowiskowych, o których mowa w art. 56, art. 57, art. 59 i art. 61 ustawy z dnia 20 lipca 2017 r. — Prawo wodne, a określonych dla tych części wód w „Planie gospodarowania wodami na obszarze dorzecza Odry”, przyjętym rozporządzeniem Rady Ministrów z dnia 16 listopada 2016 r. (Dz.U. z 2023 r., poz. 335).</w:t>
      </w:r>
    </w:p>
    <w:p w14:paraId="2052A755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Obszar przeznaczony pod planowaną farmę fotowoltaiczną zlokalizowany jest poza obszarami chronionymi na podstawie ustawy z 16 kwietnia 2004 r.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 xml:space="preserve">o </w:t>
      </w:r>
      <w:r>
        <w:rPr>
          <w:rFonts w:ascii="Century Gothic" w:hAnsi="Century Gothic"/>
          <w:sz w:val="21"/>
          <w:szCs w:val="21"/>
          <w:lang w:eastAsia="pl-PL"/>
        </w:rPr>
        <w:t xml:space="preserve">ochronie przyrody /Dz. U. z 2023 r. poz. 1336/. </w:t>
      </w:r>
      <w:r>
        <w:rPr>
          <w:rFonts w:ascii="Century Gothic" w:eastAsia="Calibri" w:hAnsi="Century Gothic"/>
          <w:bCs/>
          <w:sz w:val="21"/>
          <w:szCs w:val="21"/>
        </w:rPr>
        <w:t>Najbliższym obszarem Natura 2000 jest specjalny obszar ochrony siedlisk Pojezierze Gnieźnieńskie PLH300026 oddalony od terenu przedsięwzięcia o 6,3 km. P</w:t>
      </w:r>
      <w:r>
        <w:rPr>
          <w:rFonts w:ascii="Century Gothic" w:hAnsi="Century Gothic"/>
          <w:sz w:val="21"/>
          <w:szCs w:val="21"/>
        </w:rPr>
        <w:t>rzedmiotowe</w:t>
      </w:r>
      <w:r>
        <w:rPr>
          <w:rFonts w:ascii="Century Gothic" w:hAnsi="Century Gothic" w:cs="Arial"/>
          <w:sz w:val="21"/>
          <w:szCs w:val="21"/>
        </w:rPr>
        <w:t xml:space="preserve"> przedsięwzięcie będzie zlokalizowane na gruncie ornym i pastwisku. Jak wskazał wnioskodawca jego realizacja, nie będzie się wiązać z wycinką drzew i krzewów. </w:t>
      </w:r>
      <w:r>
        <w:rPr>
          <w:rFonts w:ascii="Century Gothic" w:hAnsi="Century Gothic"/>
          <w:sz w:val="21"/>
          <w:szCs w:val="21"/>
        </w:rPr>
        <w:t>W otoczeniu przedsięwzięcia znajdują się grunty rolne, las, rozproszona zabudowa zagrodowa, rów melioracyjny przepływający wzdłuż zachodniej granicy działki oraz znajdujące się w odległości do 1 km zbiorniki wodne.</w:t>
      </w:r>
    </w:p>
    <w:p w14:paraId="1DEA1B5B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Na etapie eksploatacji przedsięwzięcia powierzchnia elektrowni pozostawiona zostanie do naturalnej sukcesji lub zostanie obsiana roślinnością trawiastą. Roślinność pokrywająca obszar zainwestowania będzie wykaszana.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W celu ochrony lokalnej bioróżnorodności, nałożono warunek aby do ewentualnego obsiewu powierzchni biologicznie czynnej elektrowni słonecznej nie stosować gatunków roślin obcego pochodzenia. </w:t>
      </w:r>
      <w:r>
        <w:rPr>
          <w:rFonts w:ascii="Century Gothic" w:hAnsi="Century Gothic" w:cs="Arial"/>
          <w:bCs/>
          <w:sz w:val="21"/>
          <w:szCs w:val="21"/>
        </w:rPr>
        <w:t>W celu ochrony ptaków lęgowych oraz w związku z obecnością zbiorników wodnych i rowów melioracyjnych nałożono w decyzji warunek koszenia terenu elektrowni na etapie eksploatacji przedsięwzięcia poza okresem lęgowym ptaków, który dla większości gatunków ptaków krajobrazu rolniczego przypada przeciętnie od 1 marca  do 31 lipca oraz poza okresem migracji płazów. Wiosenny okres migracji dla większości gatunków płazów w Polsce przypada przeciętnie od 15 lutego do końca maja, natomiast jesienny okres migracji przypada przeciętnie od 15 sierpnia do końca października</w:t>
      </w:r>
      <w:r>
        <w:rPr>
          <w:rFonts w:ascii="Century Gothic" w:hAnsi="Century Gothic" w:cs="Arial"/>
          <w:sz w:val="21"/>
          <w:szCs w:val="21"/>
        </w:rPr>
        <w:t xml:space="preserve">. </w:t>
      </w:r>
    </w:p>
    <w:p w14:paraId="392843BB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lastRenderedPageBreak/>
        <w:t xml:space="preserve">W niniejszej decyzji wskazano ponadto warunek montażu paneli słonecznych na wysokości co najmniej 0,8 m nad ziemią co pozwoli na rozwój roślinności i w konsekwencji, umożliwi ptakom wyprowadzenie lęgów, roślinom zawiązywanie nasion, a także pozwoli ograniczyć zacienienie paneli słonecznych przez roślinność. </w:t>
      </w:r>
      <w:r>
        <w:rPr>
          <w:rFonts w:ascii="Century Gothic" w:hAnsi="Century Gothic" w:cs="Arial"/>
          <w:sz w:val="21"/>
          <w:szCs w:val="21"/>
        </w:rPr>
        <w:t xml:space="preserve">Aby ograniczyć powierzchniowy spływ biogenów oraz substancji chemicznych nałożono warunek rezygnacji ze stosowania nawozów sztucznych i chemicznych środków ochrony roślin. W ramach realizacji inwestycji sieć energetyczna wykonana zostanie jako kablowa podziemna.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W celu ochrony zwierząt na etapie prowadzenia prac ziemnych oraz umożliwienia migracji drobnym zwierzętom na etapie eksploatacji przedsięwzięcia nałożono warunek wykonania ażurowego ogrodzenia bez podmurówki z pozostawieniem minimum 0,2 m przerwy między ogrodzeniem, a gruntem. W celu ochrony zwierząt na etapie prowadzenia prac ziemnych w decyzji nałożono warunek prowadzenia regularnych kontroli wykopów oraz uwalniania uwięzionych w nich zwierząt.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 xml:space="preserve">W niniejszej decyzji, w celu ograniczenia efektu olśnienia wskazano także warunek zastosowania paneli słonecznych o powierzchni antyrefleksyjnej, co ograniczy negatywne oddziaływanie na ptaki.  </w:t>
      </w:r>
    </w:p>
    <w:p w14:paraId="58BB3652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Mając na względzie lokalizację planowanego przedsięwzięcia poza obszarami chronionymi, na gruntach  rolnych oraz realizację przedsięwzięcia zgodnie z nałożonymi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</w:p>
    <w:p w14:paraId="211FDC61" w14:textId="77777777" w:rsidR="00870F54" w:rsidRDefault="00870F54" w:rsidP="00870F54">
      <w:pPr>
        <w:pStyle w:val="NoSpacing"/>
        <w:spacing w:line="276" w:lineRule="auto"/>
        <w:ind w:left="720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>Realizacja przedsięwzięcia nie wpłynie także na obszary chronione, a w szczególności na siedliska przyrodnicze, gatunki roślin, grzybów i zwierząt oraz ich siedliska, dla których ochrony zostały wyznaczone obszary Natura 2000, ani pogorszenia integralności obszarów Natura 2000 lub powiązania z innymi obszarami. Ponadto przedsięwzięcie nie spowoduje utraty i fragmentacji siedlisk oraz nie wpłynie na ciągłość korytarzy ekologicznych i funkcję ekosystemu.</w:t>
      </w:r>
    </w:p>
    <w:p w14:paraId="5E5640FD" w14:textId="77777777" w:rsidR="00870F54" w:rsidRDefault="00870F54" w:rsidP="00870F5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b/>
          <w:i/>
          <w:sz w:val="21"/>
          <w:szCs w:val="21"/>
          <w:lang w:eastAsia="pl-PL"/>
        </w:rPr>
        <w:t>rodzaj i skala możliwego oddziaływania przedsięwzięcia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</w:t>
      </w:r>
      <w:r>
        <w:rPr>
          <w:rFonts w:ascii="Century Gothic" w:hAnsi="Century Gothic" w:cs="Calibri"/>
          <w:i/>
          <w:sz w:val="21"/>
          <w:szCs w:val="21"/>
          <w:lang w:eastAsia="pl-PL"/>
        </w:rPr>
        <w:t xml:space="preserve">(art. 63 ust. 1 pkt 3 ustawy </w:t>
      </w:r>
      <w:proofErr w:type="spellStart"/>
      <w:r>
        <w:rPr>
          <w:rFonts w:ascii="Century Gothic" w:hAnsi="Century Gothic" w:cs="Calibri"/>
          <w:i/>
          <w:sz w:val="21"/>
          <w:szCs w:val="21"/>
          <w:lang w:eastAsia="pl-PL"/>
        </w:rPr>
        <w:t>ooś</w:t>
      </w:r>
      <w:proofErr w:type="spellEnd"/>
      <w:r>
        <w:rPr>
          <w:rFonts w:ascii="Century Gothic" w:hAnsi="Century Gothic" w:cs="Calibri"/>
          <w:i/>
          <w:sz w:val="21"/>
          <w:szCs w:val="21"/>
          <w:lang w:eastAsia="pl-PL"/>
        </w:rPr>
        <w:t>)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, które z racji swojego charakteru nie pociąga za sobą zagrożeń,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>a tym bardziej znaczących oddziaływań, ze względu na:</w:t>
      </w:r>
    </w:p>
    <w:p w14:paraId="2E081C41" w14:textId="77777777" w:rsidR="00870F54" w:rsidRDefault="00870F54" w:rsidP="00870F5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>zasięg, wielkość i złożoność oddziaływania,  jego  prawdopodobieństwo,  czas  trwania, częstotliwość i odwracalność, możliwości ograniczenia oddziaływania,</w:t>
      </w:r>
    </w:p>
    <w:p w14:paraId="0830A423" w14:textId="77777777" w:rsidR="00870F54" w:rsidRDefault="00870F54" w:rsidP="00870F5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brak transgranicznego oddziaływania, </w:t>
      </w:r>
    </w:p>
    <w:p w14:paraId="4D1580DF" w14:textId="77777777" w:rsidR="00870F54" w:rsidRDefault="00870F54" w:rsidP="00870F54">
      <w:pPr>
        <w:shd w:val="clear" w:color="auto" w:fill="FFFFFF"/>
        <w:spacing w:after="0"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uznał, że po zrealizowaniu przez Inwestora wszystkich warunków zawartych </w:t>
      </w:r>
      <w:r>
        <w:rPr>
          <w:rFonts w:ascii="Century Gothic" w:hAnsi="Century Gothic" w:cs="Calibri"/>
          <w:sz w:val="21"/>
          <w:szCs w:val="21"/>
        </w:rPr>
        <w:br/>
        <w:t>w przedłożonych dokumentach oraz w niniejszej decyzji, planowane przedsięwzięcie będzie zgodne z wymaganiami przepisów o ochronie środowiska. Jednocześnie uwzględniając fakt, że w toku prowadzonego postępowania odstąpiono od obowiązku przeprowadzenia oceny oddziaływania przedsięwzięcia na środowisko, tutejszy organ, zgodnie z art. 84 ww. ustawy stwierdził w niniejszej decyzji brak potrzeby przeprowadzenia oceny oddziaływania przedsięwzięcia na środowisko.</w:t>
      </w:r>
    </w:p>
    <w:p w14:paraId="4CFDC0A7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7. Dla terenu (działka nr 41, położona w miejscowości Ganina), na którym ma być zlokalizowane przedsięwzięcie nie istnieje uchwalony miejscowy plan zagospodarowania przestrzennego. </w:t>
      </w:r>
    </w:p>
    <w:p w14:paraId="3DD4B81C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lastRenderedPageBreak/>
        <w:t>8. Stosownie do art. 10 ustawy z dnia 14 czerwca 1960 r. Kodeks postępowania administracyjnego /Dz. U. 2023 r., poz. 775 ze zm./, przed wydaniem decyzji umożliwiono stronom wypowiedzenie, co do zebranych dowodów i materiałów oraz zgłoszonych żądań. Z powyższej możliwości strony nie skorzystały.</w:t>
      </w:r>
    </w:p>
    <w:p w14:paraId="24A7E42A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9. Wójt Gminy Gniezno po przeprowadzeniu analizy dokumentacji, stwierdził, że zebrane materiały są wystarczające do zajęcia stanowiska w przedmiotowej sprawie. Wszelkie zarzuty stron postępowania mogą być formułowane w odwołaniu od decyzji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>o środowiskowych uwarunkowaniach i skierowane do organu właściwego do ich rozpatrzenia.</w:t>
      </w:r>
    </w:p>
    <w:p w14:paraId="57E8D880" w14:textId="77777777" w:rsidR="00870F54" w:rsidRDefault="00870F54" w:rsidP="00870F54">
      <w:pPr>
        <w:keepNext/>
        <w:spacing w:after="120" w:line="276" w:lineRule="auto"/>
        <w:jc w:val="center"/>
        <w:outlineLvl w:val="1"/>
        <w:rPr>
          <w:rFonts w:ascii="Century Gothic" w:hAnsi="Century Gothic"/>
          <w:b/>
          <w:bCs/>
          <w:color w:val="538135"/>
          <w:sz w:val="21"/>
          <w:szCs w:val="21"/>
          <w:lang w:eastAsia="pl-PL"/>
        </w:rPr>
      </w:pPr>
    </w:p>
    <w:p w14:paraId="1AC69E03" w14:textId="77777777" w:rsidR="00870F54" w:rsidRDefault="00870F54" w:rsidP="00870F54">
      <w:pPr>
        <w:keepNext/>
        <w:spacing w:after="120" w:line="276" w:lineRule="auto"/>
        <w:jc w:val="center"/>
        <w:outlineLvl w:val="1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50A8A810" w14:textId="77777777" w:rsidR="00870F54" w:rsidRDefault="00870F54" w:rsidP="00870F54">
      <w:pPr>
        <w:keepNext/>
        <w:spacing w:after="120" w:line="276" w:lineRule="auto"/>
        <w:jc w:val="center"/>
        <w:outlineLvl w:val="1"/>
        <w:rPr>
          <w:rFonts w:ascii="Century Gothic" w:hAnsi="Century Gothic"/>
          <w:b/>
          <w:bCs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  <w:lang w:eastAsia="pl-PL"/>
        </w:rPr>
        <w:t>Pouczenie</w:t>
      </w:r>
    </w:p>
    <w:p w14:paraId="714458E2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 niniejszej decyzji przysługuje stronom odwołanie do Samorządowego Kolegium Odwoławczego w Poznaniu za pośrednictwem Wójta Gminy Gniezno w terminie 14 dni od dnia doręczenia niniejszej decyzji.</w:t>
      </w:r>
    </w:p>
    <w:p w14:paraId="6612C598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  <w:lang w:eastAsia="ar-SA"/>
        </w:rPr>
        <w:t>Przed upływem terminu</w:t>
      </w:r>
      <w:r>
        <w:rPr>
          <w:rFonts w:ascii="Century Gothic" w:hAnsi="Century Gothic"/>
          <w:sz w:val="20"/>
          <w:szCs w:val="20"/>
          <w:lang w:eastAsia="ar-SA"/>
        </w:rPr>
        <w:t xml:space="preserve"> do wniesienia odwołania strona może zrzec się prawa do wniesienia odwołania </w:t>
      </w:r>
      <w:r>
        <w:rPr>
          <w:rFonts w:ascii="Century Gothic" w:hAnsi="Century Gothic"/>
          <w:sz w:val="20"/>
          <w:szCs w:val="20"/>
        </w:rPr>
        <w:t xml:space="preserve">wobec organu administracji publicznej, który wydał decyzję </w:t>
      </w:r>
      <w:r>
        <w:rPr>
          <w:rFonts w:ascii="Century Gothic" w:hAnsi="Century Gothic"/>
          <w:sz w:val="20"/>
          <w:szCs w:val="20"/>
          <w:lang w:eastAsia="ar-SA"/>
        </w:rPr>
        <w:t xml:space="preserve">- art. 127 a </w:t>
      </w:r>
      <w:r>
        <w:rPr>
          <w:rFonts w:ascii="Century Gothic" w:hAnsi="Century Gothic"/>
          <w:sz w:val="20"/>
          <w:szCs w:val="20"/>
        </w:rPr>
        <w:t>§ 1 k.p.a.</w:t>
      </w:r>
    </w:p>
    <w:p w14:paraId="79333CD8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3DB22880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>
        <w:rPr>
          <w:rFonts w:ascii="Century Gothic" w:hAnsi="Century Gothic"/>
          <w:sz w:val="20"/>
          <w:szCs w:val="20"/>
          <w:lang w:eastAsia="ar-SA"/>
        </w:rPr>
        <w:t xml:space="preserve">art. 107 </w:t>
      </w:r>
      <w:r>
        <w:rPr>
          <w:rFonts w:ascii="Century Gothic" w:hAnsi="Century Gothic"/>
          <w:sz w:val="20"/>
          <w:szCs w:val="20"/>
        </w:rPr>
        <w:t>§ 1 pkt. 7 k.p.a.</w:t>
      </w:r>
    </w:p>
    <w:p w14:paraId="76C87E0E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>
        <w:rPr>
          <w:rFonts w:ascii="Century Gothic" w:hAnsi="Century Gothic"/>
          <w:sz w:val="20"/>
          <w:szCs w:val="20"/>
          <w:lang w:eastAsia="ar-SA"/>
        </w:rPr>
        <w:t xml:space="preserve">art. 130 </w:t>
      </w:r>
      <w:r>
        <w:rPr>
          <w:rFonts w:ascii="Century Gothic" w:hAnsi="Century Gothic"/>
          <w:sz w:val="20"/>
          <w:szCs w:val="20"/>
        </w:rPr>
        <w:t>§ 4 k.p.a.</w:t>
      </w:r>
    </w:p>
    <w:p w14:paraId="0498CAD6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Decyzję o środowiskowych uwarunkowaniach dołącza się do wniosku o wydanie decyzji, o której mowa w art. 72 ust. 1 oraz zgłoszenia</w:t>
      </w:r>
      <w:r>
        <w:rPr>
          <w:rFonts w:ascii="Century Gothic" w:hAnsi="Century Gothic"/>
          <w:bCs/>
          <w:sz w:val="20"/>
          <w:szCs w:val="20"/>
          <w:lang w:eastAsia="pl-PL"/>
        </w:rPr>
        <w:t>, o którym mowa w ust. 1a</w:t>
      </w:r>
      <w:r>
        <w:rPr>
          <w:rFonts w:ascii="Century Gothic" w:hAnsi="Century Gothic"/>
          <w:sz w:val="20"/>
          <w:szCs w:val="20"/>
          <w:lang w:eastAsia="pl-PL"/>
        </w:rPr>
        <w:t xml:space="preserve"> ustawy z dnia 3 października 2008 roku o udostępnianiu informacji o środowisku i jego ochronie, udziale społeczeństwa w ochronie środowiska oraz o ocenach oddziaływania na środowisko; </w:t>
      </w:r>
    </w:p>
    <w:p w14:paraId="74AA2F02" w14:textId="77777777" w:rsidR="00870F54" w:rsidRDefault="00870F54" w:rsidP="00870F54">
      <w:pPr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Za niniejszą decyzję administracyjną pobrano opłatę skarbową w wysokości 205 zł zgodnie z częścią I, pkt. 45  załącznika do ustawy z dnia 16 listopada 2006 r. o opłacie skarbowej </w:t>
      </w:r>
      <w:r>
        <w:rPr>
          <w:rFonts w:ascii="Century Gothic" w:hAnsi="Century Gothic"/>
          <w:sz w:val="20"/>
          <w:szCs w:val="20"/>
        </w:rPr>
        <w:t>/Dz. U. z 2023 r. poz. 2111/.</w:t>
      </w:r>
    </w:p>
    <w:p w14:paraId="3FDA5391" w14:textId="77777777" w:rsidR="00870F54" w:rsidRDefault="00870F54" w:rsidP="00870F54">
      <w:p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5C4B49F" w14:textId="77777777" w:rsidR="00870F54" w:rsidRDefault="00870F54" w:rsidP="00870F54">
      <w:p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56521486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25EA2D93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23E33287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5E161B84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112A72D2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248389EE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654F264E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287D7D0B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7132C863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443E836A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D444051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E642FDB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48CA286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243D0D6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EAF79A1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Załącznik:</w:t>
      </w:r>
    </w:p>
    <w:p w14:paraId="5CDA1829" w14:textId="77777777" w:rsidR="00870F54" w:rsidRDefault="00870F54" w:rsidP="00870F54">
      <w:pPr>
        <w:numPr>
          <w:ilvl w:val="0"/>
          <w:numId w:val="7"/>
        </w:numPr>
        <w:spacing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18"/>
          <w:szCs w:val="18"/>
        </w:rPr>
        <w:t>Charakterystyka przedsięwzięcia</w:t>
      </w:r>
    </w:p>
    <w:p w14:paraId="35DDD4B5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1A35E83E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211B46C0" w14:textId="77777777" w:rsidR="00870F54" w:rsidRDefault="00870F54" w:rsidP="00870F5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2E75FE61" w14:textId="77777777" w:rsidR="00870F54" w:rsidRDefault="00870F54" w:rsidP="00870F5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7FACA5C7" w14:textId="77777777" w:rsidR="00870F54" w:rsidRDefault="00870F54" w:rsidP="00870F54">
      <w:pPr>
        <w:shd w:val="clear" w:color="auto" w:fill="FFFFFF"/>
        <w:spacing w:after="0"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1D60BBA1" w14:textId="77777777" w:rsidR="00870F54" w:rsidRDefault="00870F54" w:rsidP="00870F54">
      <w:pPr>
        <w:spacing w:after="0"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Do wiadomości:</w:t>
      </w:r>
    </w:p>
    <w:p w14:paraId="230ADE8A" w14:textId="77777777" w:rsidR="00870F54" w:rsidRDefault="00870F54" w:rsidP="00870F54">
      <w:pPr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Regionalny Dyrektor Ochrony Środowiska w Poznaniu, ul. J. H. Dąbrowskiego 79, 60-529 Poznań</w:t>
      </w:r>
    </w:p>
    <w:p w14:paraId="73081FCF" w14:textId="77777777" w:rsidR="00870F54" w:rsidRDefault="00870F54" w:rsidP="00870F54">
      <w:pPr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Państwowy Powiatowy Inspektor Sanitarny w Gnieźnie, ul. Św. Wawrzyńca 18, 62-200 Gniezno</w:t>
      </w:r>
    </w:p>
    <w:p w14:paraId="19B93393" w14:textId="77777777" w:rsidR="00870F54" w:rsidRDefault="00870F54" w:rsidP="00870F54">
      <w:pPr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Dyrektor Zarządu Zlewni Wód Polskich w Poznaniu, ul. Szewska 1, 61-760 Poznań</w:t>
      </w:r>
    </w:p>
    <w:p w14:paraId="70FC4D1D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</w:p>
    <w:p w14:paraId="1A275304" w14:textId="77777777" w:rsidR="00870F54" w:rsidRDefault="00870F54" w:rsidP="00870F54">
      <w:pPr>
        <w:spacing w:after="120" w:line="276" w:lineRule="auto"/>
        <w:ind w:left="283"/>
        <w:jc w:val="both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u w:val="single"/>
          <w:lang w:eastAsia="pl-PL"/>
        </w:rPr>
        <w:t>Uwaga</w:t>
      </w:r>
      <w:r>
        <w:rPr>
          <w:rFonts w:ascii="Century Gothic" w:hAnsi="Century Gothic"/>
          <w:b/>
          <w:sz w:val="16"/>
          <w:szCs w:val="16"/>
          <w:lang w:eastAsia="pl-PL"/>
        </w:rPr>
        <w:t>:</w:t>
      </w:r>
    </w:p>
    <w:p w14:paraId="71A86F21" w14:textId="77777777" w:rsidR="00870F54" w:rsidRDefault="00870F54" w:rsidP="00870F54">
      <w:pPr>
        <w:spacing w:after="120" w:line="276" w:lineRule="auto"/>
        <w:jc w:val="both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ab/>
        <w:t xml:space="preserve">Ponieważ w powyższej sprawie liczba stron postępowania przekracza 10, zgodnie z art. 74 ust. 3 ustawy z dnia 3 października 2008 roku o udostępnianiu informacji o środowisku i jego ochronie, udziale społeczeństwa w ochronie środowiska oraz o ocenach oddziaływania na środowisko oraz art. 49 Kodeksu postępowania administracyjnego – zawiadomienie stron o wydanej decyzji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b/>
          <w:bCs/>
          <w:sz w:val="16"/>
          <w:szCs w:val="16"/>
          <w:lang w:eastAsia="pl-PL"/>
        </w:rPr>
        <w:t>10 listopada 2023 roku</w:t>
      </w:r>
    </w:p>
    <w:p w14:paraId="65BC4B68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/>
          <w:sz w:val="21"/>
          <w:szCs w:val="21"/>
          <w:u w:val="single"/>
        </w:rPr>
      </w:pPr>
    </w:p>
    <w:p w14:paraId="03A5CFE4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/>
          <w:sz w:val="21"/>
          <w:szCs w:val="21"/>
          <w:u w:val="single"/>
        </w:rPr>
      </w:pPr>
    </w:p>
    <w:p w14:paraId="0B252204" w14:textId="77777777" w:rsidR="00870F54" w:rsidRDefault="00870F54" w:rsidP="00870F54">
      <w:pPr>
        <w:spacing w:after="0" w:line="48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Wywieszono na tablicy ogłoszeń ………………………….…………….………………………………… </w:t>
      </w:r>
      <w:r>
        <w:rPr>
          <w:rFonts w:ascii="Century Gothic" w:hAnsi="Century Gothic"/>
          <w:sz w:val="20"/>
          <w:szCs w:val="20"/>
          <w:u w:val="single"/>
        </w:rPr>
        <w:br/>
        <w:t>na okres od dnia …………….……………. do dnia  ………..…...……………..</w:t>
      </w:r>
    </w:p>
    <w:p w14:paraId="2A96B22B" w14:textId="77777777" w:rsidR="00870F54" w:rsidRDefault="00870F54" w:rsidP="00870F54">
      <w:p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723DF6BB" w14:textId="77777777" w:rsidR="00870F54" w:rsidRDefault="00870F54" w:rsidP="00870F54">
      <w:pPr>
        <w:spacing w:after="0" w:line="276" w:lineRule="auto"/>
        <w:rPr>
          <w:rFonts w:ascii="Century Gothic" w:hAnsi="Century Gothic"/>
          <w:sz w:val="20"/>
          <w:szCs w:val="20"/>
          <w:lang w:eastAsia="pl-PL"/>
        </w:rPr>
      </w:pPr>
    </w:p>
    <w:p w14:paraId="4E2F5F57" w14:textId="77777777" w:rsidR="00870F54" w:rsidRDefault="00870F54" w:rsidP="00870F54">
      <w:pPr>
        <w:spacing w:after="0" w:line="276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Podpis i pieczątka</w:t>
      </w:r>
    </w:p>
    <w:p w14:paraId="0A696CBE" w14:textId="77777777" w:rsidR="00870F54" w:rsidRDefault="00870F54" w:rsidP="00870F54">
      <w:pPr>
        <w:spacing w:after="0" w:line="276" w:lineRule="auto"/>
        <w:rPr>
          <w:rFonts w:ascii="Century Gothic" w:hAnsi="Century Gothic"/>
          <w:sz w:val="20"/>
          <w:szCs w:val="20"/>
          <w:lang w:eastAsia="pl-PL"/>
        </w:rPr>
        <w:sectPr w:rsidR="00870F54">
          <w:pgSz w:w="11906" w:h="16838"/>
          <w:pgMar w:top="1134" w:right="1417" w:bottom="1417" w:left="1417" w:header="708" w:footer="708" w:gutter="0"/>
          <w:cols w:space="708"/>
        </w:sectPr>
      </w:pPr>
    </w:p>
    <w:p w14:paraId="097D6A3A" w14:textId="77777777" w:rsidR="00870F54" w:rsidRDefault="00870F54" w:rsidP="00870F54">
      <w:pPr>
        <w:spacing w:after="0" w:line="276" w:lineRule="auto"/>
        <w:jc w:val="center"/>
        <w:rPr>
          <w:rFonts w:ascii="Century Gothic" w:hAnsi="Century Gothic"/>
          <w:b/>
          <w:sz w:val="21"/>
          <w:szCs w:val="21"/>
          <w:lang w:eastAsia="pl-PL"/>
        </w:rPr>
      </w:pPr>
      <w:r>
        <w:rPr>
          <w:rFonts w:ascii="Century Gothic" w:hAnsi="Century Gothic"/>
          <w:b/>
          <w:sz w:val="21"/>
          <w:szCs w:val="21"/>
          <w:lang w:eastAsia="pl-PL"/>
        </w:rPr>
        <w:lastRenderedPageBreak/>
        <w:t xml:space="preserve">Załącznik do decyzji o środowiskowych uwarunkowaniach </w:t>
      </w:r>
      <w:r>
        <w:rPr>
          <w:rFonts w:ascii="Century Gothic" w:hAnsi="Century Gothic"/>
          <w:b/>
          <w:sz w:val="21"/>
          <w:szCs w:val="21"/>
          <w:lang w:eastAsia="pl-PL"/>
        </w:rPr>
        <w:br/>
        <w:t>znak OŚR.6220.8.2023 z dnia 9 listopada 2023 roku</w:t>
      </w:r>
    </w:p>
    <w:p w14:paraId="2B60E533" w14:textId="77777777" w:rsidR="00870F54" w:rsidRDefault="00870F54" w:rsidP="00870F54">
      <w:pPr>
        <w:spacing w:after="0" w:line="276" w:lineRule="auto"/>
        <w:rPr>
          <w:rFonts w:ascii="Century Gothic" w:hAnsi="Century Gothic"/>
          <w:sz w:val="21"/>
          <w:szCs w:val="21"/>
          <w:lang w:eastAsia="pl-PL"/>
        </w:rPr>
      </w:pPr>
    </w:p>
    <w:p w14:paraId="3F459CDC" w14:textId="77777777" w:rsidR="00870F54" w:rsidRDefault="00870F54" w:rsidP="00870F54">
      <w:pPr>
        <w:keepNext/>
        <w:spacing w:after="120" w:line="276" w:lineRule="auto"/>
        <w:jc w:val="center"/>
        <w:outlineLvl w:val="0"/>
        <w:rPr>
          <w:rFonts w:ascii="Century Gothic" w:hAnsi="Century Gothic"/>
          <w:b/>
          <w:bCs/>
          <w:sz w:val="21"/>
          <w:szCs w:val="21"/>
          <w:lang w:eastAsia="pl-PL"/>
        </w:rPr>
      </w:pPr>
      <w:r>
        <w:rPr>
          <w:rFonts w:ascii="Century Gothic" w:hAnsi="Century Gothic"/>
          <w:b/>
          <w:bCs/>
          <w:sz w:val="21"/>
          <w:szCs w:val="21"/>
          <w:lang w:eastAsia="pl-PL"/>
        </w:rPr>
        <w:t>Charakterystyka przedsięwzięcia</w:t>
      </w:r>
    </w:p>
    <w:p w14:paraId="6C9F7AC3" w14:textId="77777777" w:rsidR="00870F54" w:rsidRDefault="00870F54" w:rsidP="00870F54">
      <w:pPr>
        <w:spacing w:after="0" w:line="276" w:lineRule="auto"/>
        <w:ind w:firstLine="708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Calibri"/>
          <w:sz w:val="21"/>
          <w:szCs w:val="21"/>
          <w:lang w:eastAsia="pl-PL"/>
        </w:rPr>
        <w:t xml:space="preserve">Planowane przedsięwzięcie polegać będzie na budowie farmy fotowoltaicznej  </w:t>
      </w:r>
      <w:r>
        <w:rPr>
          <w:rFonts w:ascii="Century Gothic" w:hAnsi="Century Gothic"/>
          <w:sz w:val="21"/>
          <w:szCs w:val="21"/>
        </w:rPr>
        <w:t>o łącznej mocy do 6 MW wraz z niezbędną infrastrukturą techniczną</w:t>
      </w:r>
      <w:r>
        <w:rPr>
          <w:rFonts w:ascii="Century Gothic" w:hAnsi="Century Gothic" w:cs="Calibri"/>
          <w:sz w:val="21"/>
          <w:szCs w:val="21"/>
          <w:lang w:eastAsia="pl-PL"/>
        </w:rPr>
        <w:t>, na nieruchomości oznaczonej geodezyjnie jako działka nr 41</w:t>
      </w:r>
      <w:r>
        <w:rPr>
          <w:rFonts w:ascii="Century Gothic" w:hAnsi="Century Gothic" w:cs="Calibri"/>
          <w:bCs/>
          <w:sz w:val="21"/>
          <w:szCs w:val="21"/>
          <w:lang w:eastAsia="pl-PL"/>
        </w:rPr>
        <w:t>,</w:t>
      </w:r>
      <w:r>
        <w:rPr>
          <w:rFonts w:ascii="Century Gothic" w:hAnsi="Century Gothic" w:cs="Calibri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położona w miejscowości </w:t>
      </w:r>
      <w:r>
        <w:rPr>
          <w:rFonts w:ascii="Century Gothic" w:hAnsi="Century Gothic" w:cs="Calibri"/>
          <w:sz w:val="21"/>
          <w:szCs w:val="21"/>
        </w:rPr>
        <w:t>Ganina, Gmina Gniezno</w:t>
      </w:r>
      <w:r>
        <w:rPr>
          <w:rFonts w:ascii="Century Gothic" w:hAnsi="Century Gothic" w:cs="Calibri"/>
          <w:sz w:val="21"/>
          <w:szCs w:val="21"/>
          <w:lang w:eastAsia="pl-PL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pacing w:val="-4"/>
          <w:sz w:val="21"/>
          <w:szCs w:val="21"/>
        </w:rPr>
        <w:t>Planowane przedsięwzięcie zajmie całą powierzchnię działki, która wynosi 2,92 ha.</w:t>
      </w:r>
    </w:p>
    <w:p w14:paraId="3D3578AF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hAnsi="Century Gothic" w:cs="Arial"/>
          <w:sz w:val="21"/>
          <w:szCs w:val="21"/>
        </w:rPr>
        <w:t>Przewiduje się użycie na farmie fotowoltaicznej do 15 000 sztuk paneli fotowoltaicznych o łącznej mocy do 6 MW</w:t>
      </w:r>
      <w:r>
        <w:rPr>
          <w:rFonts w:ascii="Century Gothic" w:eastAsia="Calibri" w:hAnsi="Century Gothic" w:cs="Arial"/>
          <w:sz w:val="21"/>
          <w:szCs w:val="21"/>
          <w:lang w:eastAsia="ar-SA"/>
        </w:rPr>
        <w:t>. Ponadto wnioskodawca przewiduje zainstalowanie:</w:t>
      </w:r>
    </w:p>
    <w:p w14:paraId="4763B681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do 6 sztuk stacji transformatorowych, </w:t>
      </w:r>
    </w:p>
    <w:p w14:paraId="575D400A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do 120 sztuk inwerterów, </w:t>
      </w:r>
    </w:p>
    <w:p w14:paraId="2F6E9CEB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stoły fotowoltaiczne, </w:t>
      </w:r>
    </w:p>
    <w:p w14:paraId="4186C2AE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układy pomiarowo – zabezpieczające, </w:t>
      </w:r>
    </w:p>
    <w:p w14:paraId="69E768D9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instalację odgromową, przepięciową oraz przetężeniową, </w:t>
      </w:r>
    </w:p>
    <w:p w14:paraId="6DAE2C4A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drogi wewnętrzne oraz linie kablowe, </w:t>
      </w:r>
    </w:p>
    <w:p w14:paraId="4DE5FC75" w14:textId="77777777" w:rsidR="00870F54" w:rsidRDefault="00870F54" w:rsidP="00870F54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- oświetlenie i ogrodzenie, </w:t>
      </w:r>
    </w:p>
    <w:p w14:paraId="0B12EBCD" w14:textId="77777777" w:rsidR="00870F54" w:rsidRDefault="00870F54" w:rsidP="00870F54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lang w:eastAsia="ar-SA"/>
        </w:rPr>
      </w:pPr>
      <w:r>
        <w:rPr>
          <w:rFonts w:ascii="Century Gothic" w:eastAsia="Calibri" w:hAnsi="Century Gothic" w:cs="Arial"/>
          <w:sz w:val="21"/>
          <w:szCs w:val="21"/>
          <w:lang w:eastAsia="ar-SA"/>
        </w:rPr>
        <w:t xml:space="preserve">Wnioskodawca planuje również posadowienie magazynów energii, które będą obiektami naziemnymi, kontenerowymi. Obiekty te wykonane będą z betonowych i metalowych półfabrykatów, działających w oparciu o technologię bateryjną. </w:t>
      </w:r>
    </w:p>
    <w:p w14:paraId="6FECBC09" w14:textId="77777777" w:rsidR="00870F54" w:rsidRDefault="00870F54" w:rsidP="00870F54">
      <w:pPr>
        <w:spacing w:after="0" w:line="276" w:lineRule="auto"/>
        <w:jc w:val="both"/>
        <w:rPr>
          <w:rFonts w:ascii="Century Gothic" w:eastAsia="Arial Narrow" w:hAnsi="Century Gothic" w:cs="Arial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W przypadku zamontowania transformatora olejowego, zostanie on wyposażony </w:t>
      </w:r>
      <w:r>
        <w:rPr>
          <w:rFonts w:ascii="Century Gothic" w:hAnsi="Century Gothic" w:cs="Calibri"/>
          <w:sz w:val="21"/>
          <w:szCs w:val="21"/>
        </w:rPr>
        <w:br/>
        <w:t xml:space="preserve">w szczelną misę, mogącą zmagazynować całą objętość oleju. Panele fotowoltaiczne użyte w przedmiotowej inwestycji będą pokryte powłoką antyrefleksyjną. aby uniknąć odbicia od nich światła i oślepienia ludzi bądź ptaków. </w:t>
      </w:r>
    </w:p>
    <w:p w14:paraId="67F697AF" w14:textId="77777777" w:rsidR="00870F54" w:rsidRDefault="00870F54" w:rsidP="00870F54">
      <w:pPr>
        <w:pStyle w:val="NoSpacing"/>
        <w:spacing w:line="276" w:lineRule="auto"/>
        <w:ind w:firstLine="720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>
        <w:rPr>
          <w:rFonts w:ascii="Century Gothic" w:hAnsi="Century Gothic"/>
          <w:bCs/>
          <w:sz w:val="21"/>
          <w:szCs w:val="21"/>
          <w:lang w:eastAsia="pl-PL"/>
        </w:rPr>
        <w:t xml:space="preserve">Instalacja będzie bezobsługowa. Nie wymaga budowy zaplecza socjalnego, ani infrastruktury wodno-kanalizacyjnej. Mycie paneli fotowoltaicznych na etapie eksploatacji przeprowadzane będzie </w:t>
      </w:r>
      <w:r>
        <w:rPr>
          <w:rFonts w:ascii="Century Gothic" w:hAnsi="Century Gothic" w:cs="Calibri"/>
          <w:sz w:val="21"/>
          <w:szCs w:val="21"/>
          <w:shd w:val="clear" w:color="auto" w:fill="FFFFFF"/>
        </w:rPr>
        <w:t xml:space="preserve">przy użyciu czystej wody bez dodatków detergentów. </w:t>
      </w:r>
      <w:r>
        <w:rPr>
          <w:rFonts w:ascii="Century Gothic" w:hAnsi="Century Gothic"/>
          <w:bCs/>
          <w:sz w:val="21"/>
          <w:szCs w:val="21"/>
        </w:rPr>
        <w:t>Wody opadowe i roztopowe nie będą ujmowane w systemy kanalizacyjne, będą infiltrować w grunt.</w:t>
      </w:r>
      <w:r>
        <w:rPr>
          <w:rFonts w:ascii="Century Gothic" w:hAnsi="Century Gothic"/>
          <w:bCs/>
          <w:sz w:val="21"/>
          <w:szCs w:val="21"/>
          <w:lang w:eastAsia="pl-PL"/>
        </w:rPr>
        <w:t xml:space="preserve"> Gospodarowanie odpadami na etapie realizacji, eksploatacji i likwidacji przedmiotowego przedsięwzięcia odbywać się będzie na zasadach określonych w obowiązujących przepisach szczegółowych. Na etapie budowy i likwidacji, w calu zabezpieczenia środowiska gruntowo-wodnego planuje się wyznaczenie stanowiska z sorbentem służącym do likwidacji powstałych wycieków i wylewów substancji ropopochodnych z maszyn budowlanych, wyznaczenie specjalnego miejsca do tankowania i napraw pojazdów poza terenem przedsięwzięcia, a w przypadku konieczności tankowania w obrębie terenu przedsięwzięcia użycie mat absorbujących. Dodatkowo wnioskodawca planuje korzystać z przenośnych toalet, które wyposażone są w szczelne, bezodpływowe zbiorniki na ścieki bytowe obsługiwane przez wyspecjalizowane zewnętrzne podmioty. </w:t>
      </w:r>
    </w:p>
    <w:p w14:paraId="7A25FC7F" w14:textId="77777777" w:rsidR="00870F54" w:rsidRDefault="00870F54" w:rsidP="00870F54">
      <w:pPr>
        <w:spacing w:after="0" w:line="276" w:lineRule="auto"/>
        <w:ind w:firstLine="708"/>
        <w:jc w:val="both"/>
        <w:rPr>
          <w:rFonts w:ascii="Century Gothic" w:hAnsi="Century Gothic" w:cs="Calibri"/>
          <w:sz w:val="21"/>
          <w:szCs w:val="21"/>
          <w:lang w:eastAsia="pl-PL"/>
        </w:rPr>
      </w:pPr>
      <w:r>
        <w:rPr>
          <w:rFonts w:ascii="Century Gothic" w:hAnsi="Century Gothic" w:cs="Calibri"/>
          <w:sz w:val="21"/>
          <w:szCs w:val="21"/>
        </w:rPr>
        <w:t xml:space="preserve">Teren farmy zostanie ogrodzony i zostanie na nim zainstalowany system kontroli wizyjnej oraz oświetlenie. 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Wykonane zostanie ażurowe ogrodzenie bez podmurówki </w:t>
      </w:r>
      <w:r>
        <w:rPr>
          <w:rFonts w:ascii="Century Gothic" w:hAnsi="Century Gothic" w:cs="Calibri"/>
          <w:sz w:val="21"/>
          <w:szCs w:val="21"/>
          <w:lang w:eastAsia="pl-PL"/>
        </w:rPr>
        <w:br/>
        <w:t xml:space="preserve">z pozostawieniem min. 20 cm przerwy między ogrodzeniem, a gruntem, która umożliwi migrację drobnym zwierzętom. </w:t>
      </w:r>
      <w:r>
        <w:rPr>
          <w:rFonts w:ascii="Century Gothic" w:hAnsi="Century Gothic" w:cs="Arial"/>
          <w:sz w:val="21"/>
          <w:szCs w:val="21"/>
        </w:rPr>
        <w:t xml:space="preserve">Dookoła inwestycji zostanie zachowany pas technologiczny pomiędzy ogrodzeniem a infrastrukturą o szerokości min. 3 m. </w:t>
      </w:r>
    </w:p>
    <w:p w14:paraId="1E5491DE" w14:textId="77777777" w:rsidR="00870F54" w:rsidRDefault="00870F54" w:rsidP="00870F54">
      <w:pPr>
        <w:pStyle w:val="NoSpacing"/>
        <w:spacing w:line="276" w:lineRule="auto"/>
        <w:ind w:firstLine="720"/>
        <w:jc w:val="both"/>
        <w:rPr>
          <w:rFonts w:ascii="Century Gothic" w:hAnsi="Century Gothic"/>
          <w:bCs/>
          <w:sz w:val="21"/>
          <w:szCs w:val="21"/>
          <w:lang w:eastAsia="pl-PL"/>
        </w:rPr>
      </w:pPr>
    </w:p>
    <w:p w14:paraId="2D6CC3B2" w14:textId="77777777" w:rsidR="00870F54" w:rsidRDefault="00870F54" w:rsidP="00870F54">
      <w:pPr>
        <w:pStyle w:val="NoSpacing"/>
        <w:spacing w:line="276" w:lineRule="auto"/>
        <w:ind w:firstLine="720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lastRenderedPageBreak/>
        <w:t xml:space="preserve">Realizacja przedmiotowego przedsięwzięcia nie będzie wiązać się z wycinką drzew i krzewów, a przedsięwzięcie zlokalizowane będzie na gruncie ornym o niskich klasach bonitacyjnych. </w:t>
      </w:r>
      <w:r>
        <w:rPr>
          <w:rFonts w:ascii="Century Gothic" w:hAnsi="Century Gothic" w:cs="Calibri"/>
          <w:sz w:val="21"/>
          <w:szCs w:val="21"/>
        </w:rPr>
        <w:t>Na etapie eksploatacji przedsięwzięcia d</w:t>
      </w:r>
      <w:r>
        <w:rPr>
          <w:rFonts w:ascii="Century Gothic" w:hAnsi="Century Gothic" w:cs="Calibri"/>
          <w:sz w:val="21"/>
          <w:szCs w:val="21"/>
          <w:lang w:eastAsia="pl-PL"/>
        </w:rPr>
        <w:t>o ewentualnego obsiewu powierzchni biologicznie czynnej elektrowni słonecznej nie będą stosowane gatunki roślin obcego pochodzenia,</w:t>
      </w:r>
    </w:p>
    <w:p w14:paraId="569B9117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06D"/>
    <w:multiLevelType w:val="hybridMultilevel"/>
    <w:tmpl w:val="46E41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0AB0"/>
    <w:multiLevelType w:val="hybridMultilevel"/>
    <w:tmpl w:val="5D1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4B0B"/>
    <w:multiLevelType w:val="hybridMultilevel"/>
    <w:tmpl w:val="52EE0070"/>
    <w:lvl w:ilvl="0" w:tplc="47422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AA4235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2B05"/>
    <w:multiLevelType w:val="hybridMultilevel"/>
    <w:tmpl w:val="CE004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57CD"/>
    <w:multiLevelType w:val="hybridMultilevel"/>
    <w:tmpl w:val="9E5803D4"/>
    <w:lvl w:ilvl="0" w:tplc="344A773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269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511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7340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98459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3847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7604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04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531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114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54"/>
    <w:rsid w:val="00870F54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D045"/>
  <w15:chartTrackingRefBased/>
  <w15:docId w15:val="{3913ED16-DAD0-4C77-9D91-BFDD2FF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F54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70F54"/>
    <w:pPr>
      <w:spacing w:after="120" w:line="240" w:lineRule="auto"/>
    </w:pPr>
    <w:rPr>
      <w:rFonts w:eastAsia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F54"/>
    <w:rPr>
      <w:rFonts w:ascii="Calibri" w:eastAsia="Calibri" w:hAnsi="Calibri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870F5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70F5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customStyle="1" w:styleId="NoSpacing">
    <w:name w:val="No Spacing"/>
    <w:rsid w:val="00870F5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4576</Words>
  <Characters>27458</Characters>
  <Application>Microsoft Office Word</Application>
  <DocSecurity>0</DocSecurity>
  <Lines>228</Lines>
  <Paragraphs>63</Paragraphs>
  <ScaleCrop>false</ScaleCrop>
  <Company/>
  <LinksUpToDate>false</LinksUpToDate>
  <CharactersWithSpaces>31971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2023-11-09T06:55:00Z</dcterms:created>
  <dcterms:modified xsi:type="dcterms:W3CDTF">2023-11-09T06:56:00Z</dcterms:modified>
</cp:coreProperties>
</file>