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8D25" w14:textId="77777777" w:rsidR="001D248A" w:rsidRPr="00BA7B13" w:rsidRDefault="001D248A" w:rsidP="001D248A">
      <w:pPr>
        <w:keepNext/>
        <w:keepLines/>
        <w:spacing w:before="40" w:after="0" w:line="240" w:lineRule="auto"/>
        <w:jc w:val="right"/>
        <w:outlineLvl w:val="4"/>
        <w:rPr>
          <w:rFonts w:ascii="Century Gothic" w:eastAsia="Times New Roman" w:hAnsi="Century Gothic" w:cs="Calibri"/>
          <w:color w:val="000000"/>
          <w:sz w:val="21"/>
          <w:szCs w:val="21"/>
          <w:lang w:eastAsia="pl-PL"/>
        </w:rPr>
      </w:pPr>
      <w:r w:rsidRPr="00BA7B13">
        <w:rPr>
          <w:rFonts w:ascii="Century Gothic" w:eastAsia="Times New Roman" w:hAnsi="Century Gothic" w:cs="Calibri"/>
          <w:color w:val="000000"/>
          <w:sz w:val="21"/>
          <w:szCs w:val="21"/>
          <w:lang w:eastAsia="pl-PL"/>
        </w:rPr>
        <w:t xml:space="preserve">Gniezno, dnia </w:t>
      </w:r>
      <w:r>
        <w:rPr>
          <w:rFonts w:ascii="Century Gothic" w:eastAsia="Times New Roman" w:hAnsi="Century Gothic" w:cs="Calibri"/>
          <w:color w:val="000000"/>
          <w:sz w:val="21"/>
          <w:szCs w:val="21"/>
          <w:lang w:eastAsia="pl-PL"/>
        </w:rPr>
        <w:t>24 stycznia</w:t>
      </w:r>
      <w:r w:rsidRPr="00BA7B13">
        <w:rPr>
          <w:rFonts w:ascii="Century Gothic" w:eastAsia="Times New Roman" w:hAnsi="Century Gothic" w:cs="Calibri"/>
          <w:color w:val="000000"/>
          <w:sz w:val="21"/>
          <w:szCs w:val="21"/>
          <w:lang w:eastAsia="pl-PL"/>
        </w:rPr>
        <w:t xml:space="preserve"> 202</w:t>
      </w:r>
      <w:r>
        <w:rPr>
          <w:rFonts w:ascii="Century Gothic" w:eastAsia="Times New Roman" w:hAnsi="Century Gothic" w:cs="Calibri"/>
          <w:color w:val="000000"/>
          <w:sz w:val="21"/>
          <w:szCs w:val="21"/>
          <w:lang w:eastAsia="pl-PL"/>
        </w:rPr>
        <w:t>4</w:t>
      </w:r>
      <w:r w:rsidRPr="00BA7B13">
        <w:rPr>
          <w:rFonts w:ascii="Century Gothic" w:eastAsia="Times New Roman" w:hAnsi="Century Gothic" w:cs="Calibri"/>
          <w:color w:val="000000"/>
          <w:sz w:val="21"/>
          <w:szCs w:val="21"/>
          <w:lang w:eastAsia="pl-PL"/>
        </w:rPr>
        <w:t xml:space="preserve"> r.</w:t>
      </w:r>
    </w:p>
    <w:p w14:paraId="19CF9F55" w14:textId="77777777" w:rsidR="001D248A" w:rsidRPr="00BA7B13" w:rsidRDefault="001D248A" w:rsidP="001D248A">
      <w:pPr>
        <w:keepNext/>
        <w:keepLines/>
        <w:spacing w:before="40" w:after="0" w:line="240" w:lineRule="auto"/>
        <w:outlineLvl w:val="5"/>
        <w:rPr>
          <w:rFonts w:ascii="Century Gothic" w:eastAsia="Times New Roman" w:hAnsi="Century Gothic" w:cs="Calibri"/>
          <w:sz w:val="21"/>
          <w:szCs w:val="21"/>
          <w:lang w:eastAsia="pl-PL"/>
        </w:rPr>
      </w:pPr>
      <w:r w:rsidRPr="00BA7B13">
        <w:rPr>
          <w:rFonts w:ascii="Century Gothic" w:eastAsia="Times New Roman" w:hAnsi="Century Gothic" w:cs="Calibri"/>
          <w:sz w:val="21"/>
          <w:szCs w:val="21"/>
          <w:lang w:eastAsia="pl-PL"/>
        </w:rPr>
        <w:t>OŚR. 6220.</w:t>
      </w:r>
      <w:r>
        <w:rPr>
          <w:rFonts w:ascii="Century Gothic" w:eastAsia="Times New Roman" w:hAnsi="Century Gothic" w:cs="Calibri"/>
          <w:sz w:val="21"/>
          <w:szCs w:val="21"/>
          <w:lang w:eastAsia="pl-PL"/>
        </w:rPr>
        <w:t>6</w:t>
      </w:r>
      <w:r w:rsidRPr="00BA7B13">
        <w:rPr>
          <w:rFonts w:ascii="Century Gothic" w:eastAsia="Times New Roman" w:hAnsi="Century Gothic" w:cs="Calibri"/>
          <w:sz w:val="21"/>
          <w:szCs w:val="21"/>
          <w:lang w:eastAsia="pl-PL"/>
        </w:rPr>
        <w:t>.202</w:t>
      </w:r>
      <w:r>
        <w:rPr>
          <w:rFonts w:ascii="Century Gothic" w:eastAsia="Times New Roman" w:hAnsi="Century Gothic" w:cs="Calibri"/>
          <w:sz w:val="21"/>
          <w:szCs w:val="21"/>
          <w:lang w:eastAsia="pl-PL"/>
        </w:rPr>
        <w:t>2</w:t>
      </w:r>
    </w:p>
    <w:p w14:paraId="4D204B7B" w14:textId="77777777" w:rsidR="001D248A" w:rsidRPr="00BA7B13" w:rsidRDefault="001D248A" w:rsidP="001D248A">
      <w:pPr>
        <w:tabs>
          <w:tab w:val="left" w:pos="426"/>
        </w:tabs>
        <w:spacing w:after="0" w:line="240" w:lineRule="auto"/>
        <w:jc w:val="center"/>
        <w:rPr>
          <w:rFonts w:ascii="Century Gothic" w:eastAsia="Times New Roman" w:hAnsi="Century Gothic" w:cs="Calibri"/>
          <w:b/>
          <w:sz w:val="21"/>
          <w:szCs w:val="21"/>
          <w:u w:val="single"/>
          <w:lang w:eastAsia="pl-PL"/>
        </w:rPr>
      </w:pPr>
    </w:p>
    <w:p w14:paraId="6AFC9216" w14:textId="77777777" w:rsidR="001D248A" w:rsidRPr="00BA7B13" w:rsidRDefault="001D248A" w:rsidP="001D248A">
      <w:pPr>
        <w:tabs>
          <w:tab w:val="left" w:pos="426"/>
        </w:tabs>
        <w:spacing w:after="0" w:line="240" w:lineRule="auto"/>
        <w:jc w:val="center"/>
        <w:rPr>
          <w:rFonts w:ascii="Century Gothic" w:eastAsia="Times New Roman" w:hAnsi="Century Gothic" w:cs="Calibri"/>
          <w:b/>
          <w:u w:val="single"/>
          <w:lang w:eastAsia="pl-PL"/>
        </w:rPr>
      </w:pPr>
      <w:r w:rsidRPr="00BA7B13">
        <w:rPr>
          <w:rFonts w:ascii="Century Gothic" w:eastAsia="Times New Roman" w:hAnsi="Century Gothic" w:cs="Calibri"/>
          <w:b/>
          <w:u w:val="single"/>
          <w:lang w:eastAsia="pl-PL"/>
        </w:rPr>
        <w:t>OBWIESZCZENIE</w:t>
      </w:r>
    </w:p>
    <w:p w14:paraId="767D3F1D" w14:textId="77777777" w:rsidR="001D248A" w:rsidRPr="00BA7B13" w:rsidRDefault="001D248A" w:rsidP="001D248A">
      <w:pPr>
        <w:tabs>
          <w:tab w:val="left" w:pos="426"/>
        </w:tabs>
        <w:spacing w:after="0" w:line="240" w:lineRule="auto"/>
        <w:jc w:val="center"/>
        <w:rPr>
          <w:rFonts w:ascii="Century Gothic" w:eastAsia="Times New Roman" w:hAnsi="Century Gothic" w:cs="Calibri"/>
          <w:b/>
          <w:sz w:val="21"/>
          <w:szCs w:val="21"/>
          <w:u w:val="single"/>
          <w:lang w:eastAsia="pl-PL"/>
        </w:rPr>
      </w:pPr>
    </w:p>
    <w:p w14:paraId="3DEB35BE" w14:textId="77777777" w:rsidR="001D248A" w:rsidRPr="00BA7B13" w:rsidRDefault="001D248A" w:rsidP="001D248A">
      <w:pPr>
        <w:spacing w:after="0" w:line="276" w:lineRule="auto"/>
        <w:ind w:firstLine="709"/>
        <w:jc w:val="both"/>
        <w:rPr>
          <w:rFonts w:ascii="Century Gothic" w:eastAsia="Times New Roman" w:hAnsi="Century Gothic" w:cs="Calibri"/>
          <w:sz w:val="21"/>
          <w:szCs w:val="21"/>
          <w:lang w:eastAsia="pl-PL"/>
        </w:rPr>
      </w:pPr>
      <w:r w:rsidRPr="00BA7B13">
        <w:rPr>
          <w:rFonts w:ascii="Century Gothic" w:eastAsia="Times New Roman" w:hAnsi="Century Gothic" w:cs="Calibri"/>
          <w:sz w:val="21"/>
          <w:szCs w:val="21"/>
          <w:lang w:eastAsia="pl-PL"/>
        </w:rPr>
        <w:t xml:space="preserve">Na podstawie art. 49 ustawy z dnia 14 czerwca 1960 r. </w:t>
      </w:r>
      <w:r w:rsidRPr="00BA7B13">
        <w:rPr>
          <w:rFonts w:ascii="Century Gothic" w:eastAsia="Times New Roman" w:hAnsi="Century Gothic" w:cs="Calibri"/>
          <w:i/>
          <w:sz w:val="21"/>
          <w:szCs w:val="21"/>
          <w:lang w:eastAsia="pl-PL"/>
        </w:rPr>
        <w:t xml:space="preserve">kodeks postępowania administracyjnego </w:t>
      </w:r>
      <w:r w:rsidRPr="00BA7B13">
        <w:rPr>
          <w:rFonts w:ascii="Century Gothic" w:eastAsia="Times New Roman" w:hAnsi="Century Gothic" w:cs="Calibri"/>
          <w:sz w:val="21"/>
          <w:szCs w:val="21"/>
          <w:lang w:eastAsia="pl-PL"/>
        </w:rPr>
        <w:t xml:space="preserve">/Dz. U. 2023 r., poz. 775 zez zm./, w związku z art. 74 ust. 3 ustawy </w:t>
      </w:r>
      <w:r w:rsidRPr="00BA7B13">
        <w:rPr>
          <w:rFonts w:ascii="Century Gothic" w:eastAsia="Times New Roman" w:hAnsi="Century Gothic" w:cs="Calibri"/>
          <w:sz w:val="21"/>
          <w:szCs w:val="21"/>
          <w:lang w:eastAsia="pl-PL"/>
        </w:rPr>
        <w:br/>
        <w:t xml:space="preserve">z dnia 3 października 2008 r. </w:t>
      </w:r>
      <w:r w:rsidRPr="00BA7B13">
        <w:rPr>
          <w:rFonts w:ascii="Century Gothic" w:eastAsia="Times New Roman" w:hAnsi="Century Gothic" w:cs="Calibri"/>
          <w:i/>
          <w:sz w:val="21"/>
          <w:szCs w:val="21"/>
          <w:lang w:eastAsia="pl-PL"/>
        </w:rPr>
        <w:t>o udostępnianiu informacji o środowisku i jego ochronie, udziale społeczeństwa w ochronie środowiska oraz o ocenach oddziaływania na środowisko</w:t>
      </w:r>
      <w:r w:rsidRPr="00BA7B13">
        <w:rPr>
          <w:rFonts w:ascii="Century Gothic" w:eastAsia="Times New Roman" w:hAnsi="Century Gothic" w:cs="Calibri"/>
          <w:sz w:val="21"/>
          <w:szCs w:val="21"/>
          <w:lang w:eastAsia="pl-PL"/>
        </w:rPr>
        <w:t xml:space="preserve"> /Dz. U. z 2023 r., poz. 1094/ Wójt Gminy Gniezno zawiadamia strony postępowania administracyjnego o wydanym dnia </w:t>
      </w:r>
      <w:r w:rsidRPr="00D12D5F">
        <w:rPr>
          <w:rFonts w:ascii="Century Gothic" w:eastAsia="Times New Roman" w:hAnsi="Century Gothic" w:cs="Calibri"/>
          <w:sz w:val="21"/>
          <w:szCs w:val="21"/>
          <w:lang w:eastAsia="pl-PL"/>
        </w:rPr>
        <w:t>24 stycznia</w:t>
      </w:r>
      <w:r w:rsidRPr="00BA7B13">
        <w:rPr>
          <w:rFonts w:ascii="Century Gothic" w:eastAsia="Times New Roman" w:hAnsi="Century Gothic" w:cs="Calibri"/>
          <w:sz w:val="21"/>
          <w:szCs w:val="21"/>
          <w:lang w:eastAsia="pl-PL"/>
        </w:rPr>
        <w:t xml:space="preserve"> 202</w:t>
      </w:r>
      <w:r w:rsidRPr="00D12D5F">
        <w:rPr>
          <w:rFonts w:ascii="Century Gothic" w:eastAsia="Times New Roman" w:hAnsi="Century Gothic" w:cs="Calibri"/>
          <w:sz w:val="21"/>
          <w:szCs w:val="21"/>
          <w:lang w:eastAsia="pl-PL"/>
        </w:rPr>
        <w:t>4</w:t>
      </w:r>
      <w:r w:rsidRPr="00BA7B13">
        <w:rPr>
          <w:rFonts w:ascii="Century Gothic" w:eastAsia="Times New Roman" w:hAnsi="Century Gothic" w:cs="Calibri"/>
          <w:sz w:val="21"/>
          <w:szCs w:val="21"/>
          <w:lang w:eastAsia="pl-PL"/>
        </w:rPr>
        <w:t xml:space="preserve"> r. Postanowieniu dotyczącym </w:t>
      </w:r>
      <w:r w:rsidRPr="00D12D5F">
        <w:rPr>
          <w:rFonts w:ascii="Century Gothic" w:eastAsia="Times New Roman" w:hAnsi="Century Gothic" w:cs="Calibri"/>
          <w:sz w:val="21"/>
          <w:szCs w:val="21"/>
          <w:lang w:eastAsia="pl-PL"/>
        </w:rPr>
        <w:t xml:space="preserve">odmowy </w:t>
      </w:r>
      <w:r w:rsidRPr="00BA7B13">
        <w:rPr>
          <w:rFonts w:ascii="Century Gothic" w:eastAsia="Times New Roman" w:hAnsi="Century Gothic" w:cs="Calibri"/>
          <w:sz w:val="21"/>
          <w:szCs w:val="21"/>
          <w:lang w:eastAsia="pl-PL"/>
        </w:rPr>
        <w:t>sprostowania na żądanie strony oczywistej omyłki pisarskiej w treści decyzji o środowiskowych uwarunkowaniach dla przedsięwzięcia polegającego na</w:t>
      </w:r>
      <w:r w:rsidRPr="00D12D5F">
        <w:rPr>
          <w:rFonts w:ascii="Century Gothic" w:eastAsia="Times New Roman" w:hAnsi="Century Gothic" w:cs="Times New Roman"/>
          <w:sz w:val="21"/>
          <w:szCs w:val="21"/>
          <w:lang w:eastAsia="pl-PL"/>
        </w:rPr>
        <w:t xml:space="preserve"> </w:t>
      </w:r>
      <w:r w:rsidRPr="00D12D5F">
        <w:rPr>
          <w:rFonts w:ascii="Century Gothic" w:hAnsi="Century Gothic"/>
          <w:sz w:val="21"/>
          <w:szCs w:val="21"/>
        </w:rPr>
        <w:t>budowie do 2 farm fotowoltaicznych o łącznej mocy do 2 MW wraz z niezbędną infrastrukturą techniczną w miejscowości Modliszewo, Gmina Gniezno, działka nr 56</w:t>
      </w:r>
      <w:r w:rsidRPr="00BA7B13">
        <w:rPr>
          <w:rFonts w:ascii="Century Gothic" w:eastAsia="Times New Roman" w:hAnsi="Century Gothic" w:cs="Times New Roman"/>
          <w:sz w:val="21"/>
          <w:szCs w:val="21"/>
          <w:lang w:eastAsia="pl-PL"/>
        </w:rPr>
        <w:t>, Gmina Gniezno</w:t>
      </w:r>
      <w:r w:rsidRPr="00BA7B13">
        <w:rPr>
          <w:rFonts w:ascii="Century Gothic" w:eastAsia="Times New Roman" w:hAnsi="Century Gothic" w:cs="Calibri"/>
          <w:sz w:val="21"/>
          <w:szCs w:val="21"/>
          <w:lang w:eastAsia="pl-PL"/>
        </w:rPr>
        <w:t xml:space="preserve"> której treść podaje poniżej.</w:t>
      </w:r>
    </w:p>
    <w:p w14:paraId="03799DC2" w14:textId="77777777" w:rsidR="001D248A" w:rsidRPr="00BA7B13" w:rsidRDefault="001D248A" w:rsidP="001D248A">
      <w:pPr>
        <w:spacing w:after="0" w:line="240" w:lineRule="auto"/>
        <w:ind w:firstLine="708"/>
        <w:jc w:val="both"/>
        <w:rPr>
          <w:rFonts w:ascii="Calibri" w:eastAsia="Times New Roman" w:hAnsi="Calibri" w:cs="Calibri"/>
          <w:lang w:eastAsia="pl-PL"/>
        </w:rPr>
      </w:pPr>
    </w:p>
    <w:p w14:paraId="6BA5C5E2" w14:textId="77777777" w:rsidR="001D248A" w:rsidRPr="00BA7B13" w:rsidRDefault="001D248A" w:rsidP="001D248A">
      <w:pPr>
        <w:tabs>
          <w:tab w:val="left" w:pos="720"/>
          <w:tab w:val="left" w:pos="1080"/>
          <w:tab w:val="left" w:pos="1260"/>
          <w:tab w:val="left" w:pos="2340"/>
        </w:tabs>
        <w:spacing w:after="0" w:line="240" w:lineRule="auto"/>
        <w:jc w:val="right"/>
        <w:rPr>
          <w:rFonts w:ascii="Calibri" w:eastAsia="Times New Roman" w:hAnsi="Calibri" w:cs="Calibri"/>
          <w:lang w:eastAsia="pl-PL"/>
        </w:rPr>
      </w:pPr>
    </w:p>
    <w:p w14:paraId="51A567F6" w14:textId="77777777" w:rsidR="001D248A" w:rsidRPr="00BA7B13" w:rsidRDefault="001D248A" w:rsidP="001D248A">
      <w:pPr>
        <w:spacing w:after="120" w:line="240" w:lineRule="auto"/>
        <w:ind w:left="283"/>
        <w:jc w:val="both"/>
        <w:rPr>
          <w:rFonts w:ascii="Calibri" w:eastAsia="Times New Roman" w:hAnsi="Calibri" w:cs="Calibri"/>
          <w:sz w:val="16"/>
          <w:szCs w:val="16"/>
          <w:lang w:eastAsia="pl-PL"/>
        </w:rPr>
      </w:pPr>
      <w:r w:rsidRPr="00BA7B13">
        <w:rPr>
          <w:rFonts w:ascii="Calibri" w:eastAsia="Times New Roman" w:hAnsi="Calibri" w:cs="Calibri"/>
          <w:sz w:val="16"/>
          <w:szCs w:val="16"/>
          <w:u w:val="single"/>
          <w:lang w:eastAsia="pl-PL"/>
        </w:rPr>
        <w:t>Uwaga</w:t>
      </w:r>
      <w:r w:rsidRPr="00BA7B13">
        <w:rPr>
          <w:rFonts w:ascii="Calibri" w:eastAsia="Times New Roman" w:hAnsi="Calibri" w:cs="Calibri"/>
          <w:sz w:val="16"/>
          <w:szCs w:val="16"/>
          <w:lang w:eastAsia="pl-PL"/>
        </w:rPr>
        <w:t>:</w:t>
      </w:r>
    </w:p>
    <w:p w14:paraId="519221C2" w14:textId="77777777" w:rsidR="001D248A" w:rsidRPr="00BA7B13" w:rsidRDefault="001D248A" w:rsidP="001D248A">
      <w:pPr>
        <w:spacing w:after="120" w:line="240" w:lineRule="auto"/>
        <w:jc w:val="both"/>
        <w:rPr>
          <w:rFonts w:ascii="Calibri" w:eastAsia="Times New Roman" w:hAnsi="Calibri" w:cs="Calibri"/>
          <w:sz w:val="16"/>
          <w:szCs w:val="16"/>
          <w:lang w:eastAsia="pl-PL"/>
        </w:rPr>
      </w:pPr>
      <w:r w:rsidRPr="00BA7B13">
        <w:rPr>
          <w:rFonts w:ascii="Calibri" w:eastAsia="Times New Roman" w:hAnsi="Calibri" w:cs="Calibri"/>
          <w:sz w:val="16"/>
          <w:szCs w:val="16"/>
          <w:lang w:eastAsia="pl-PL"/>
        </w:rPr>
        <w:tab/>
        <w:t xml:space="preserve">Ponieważ w powyższej sprawie liczba stron postępowania przekracza 10, zgodnie z art. 74 ust.3 ustawy z dnia 3 października 2008 roku o udostępnianiu informacji o środowisku i jego ochronie, udziale społeczeństwa w ochronie środowiska oraz o ocenach oddziaływania na środowisko oraz art. 49 Kodeksu postępowania administracyjnego – zawiadomienie stron o wydanym postanowieniu zostaje podane </w:t>
      </w:r>
      <w:r w:rsidRPr="00BA7B13">
        <w:rPr>
          <w:rFonts w:ascii="Calibri" w:eastAsia="Times New Roman" w:hAnsi="Calibri" w:cs="Calibri"/>
          <w:sz w:val="16"/>
          <w:szCs w:val="16"/>
          <w:lang w:eastAsia="pl-PL"/>
        </w:rPr>
        <w:br/>
        <w:t xml:space="preserve">w formie obwieszczenia. Doręczenie uważa się za dokonane po upływie czternastu dni od dnia publicznego ogłoszenia. Publiczne udostępnienie następuje z dniem </w:t>
      </w:r>
      <w:r>
        <w:rPr>
          <w:rFonts w:ascii="Calibri" w:eastAsia="Times New Roman" w:hAnsi="Calibri" w:cs="Calibri"/>
          <w:b/>
          <w:bCs/>
          <w:sz w:val="16"/>
          <w:szCs w:val="16"/>
          <w:lang w:eastAsia="pl-PL"/>
        </w:rPr>
        <w:t>25 stycznia</w:t>
      </w:r>
      <w:r w:rsidRPr="00BA7B13">
        <w:rPr>
          <w:rFonts w:ascii="Calibri" w:eastAsia="Times New Roman" w:hAnsi="Calibri" w:cs="Calibri"/>
          <w:b/>
          <w:bCs/>
          <w:sz w:val="16"/>
          <w:szCs w:val="16"/>
          <w:lang w:eastAsia="pl-PL"/>
        </w:rPr>
        <w:t xml:space="preserve"> 202</w:t>
      </w:r>
      <w:r>
        <w:rPr>
          <w:rFonts w:ascii="Calibri" w:eastAsia="Times New Roman" w:hAnsi="Calibri" w:cs="Calibri"/>
          <w:b/>
          <w:bCs/>
          <w:sz w:val="16"/>
          <w:szCs w:val="16"/>
          <w:lang w:eastAsia="pl-PL"/>
        </w:rPr>
        <w:t>4</w:t>
      </w:r>
      <w:r w:rsidRPr="00BA7B13">
        <w:rPr>
          <w:rFonts w:ascii="Calibri" w:eastAsia="Times New Roman" w:hAnsi="Calibri" w:cs="Calibri"/>
          <w:b/>
          <w:bCs/>
          <w:sz w:val="16"/>
          <w:szCs w:val="16"/>
          <w:lang w:eastAsia="pl-PL"/>
        </w:rPr>
        <w:t xml:space="preserve"> roku</w:t>
      </w:r>
    </w:p>
    <w:p w14:paraId="6E25DDB3" w14:textId="77777777" w:rsidR="001D248A" w:rsidRPr="00BA7B13" w:rsidRDefault="001D248A" w:rsidP="001D248A">
      <w:pPr>
        <w:spacing w:after="0" w:line="240" w:lineRule="auto"/>
        <w:jc w:val="right"/>
        <w:rPr>
          <w:rFonts w:ascii="Calibri" w:eastAsia="Times New Roman" w:hAnsi="Calibri" w:cs="Calibri"/>
          <w:bCs/>
          <w:lang w:eastAsia="pl-PL"/>
        </w:rPr>
      </w:pPr>
    </w:p>
    <w:p w14:paraId="3DB70E25" w14:textId="77777777" w:rsidR="001D248A" w:rsidRPr="00BA7B13" w:rsidRDefault="001D248A" w:rsidP="001D248A">
      <w:pPr>
        <w:keepNext/>
        <w:keepLines/>
        <w:spacing w:before="40" w:after="0" w:line="240" w:lineRule="auto"/>
        <w:jc w:val="right"/>
        <w:outlineLvl w:val="4"/>
        <w:rPr>
          <w:rFonts w:ascii="Century Gothic" w:eastAsia="Times New Roman" w:hAnsi="Century Gothic" w:cs="Calibri"/>
          <w:color w:val="000000"/>
          <w:sz w:val="21"/>
          <w:szCs w:val="21"/>
          <w:lang w:eastAsia="pl-PL"/>
        </w:rPr>
      </w:pPr>
      <w:r w:rsidRPr="00BA7B13">
        <w:rPr>
          <w:rFonts w:ascii="Century Gothic" w:eastAsia="Times New Roman" w:hAnsi="Century Gothic" w:cs="Calibri"/>
          <w:color w:val="000000"/>
          <w:sz w:val="21"/>
          <w:szCs w:val="21"/>
          <w:lang w:eastAsia="pl-PL"/>
        </w:rPr>
        <w:t xml:space="preserve">Gniezno, dnia </w:t>
      </w:r>
      <w:r>
        <w:rPr>
          <w:rFonts w:ascii="Century Gothic" w:eastAsia="Times New Roman" w:hAnsi="Century Gothic" w:cs="Calibri"/>
          <w:color w:val="000000"/>
          <w:sz w:val="21"/>
          <w:szCs w:val="21"/>
          <w:lang w:eastAsia="pl-PL"/>
        </w:rPr>
        <w:t>24 stycznia</w:t>
      </w:r>
      <w:r w:rsidRPr="00BA7B13">
        <w:rPr>
          <w:rFonts w:ascii="Century Gothic" w:eastAsia="Times New Roman" w:hAnsi="Century Gothic" w:cs="Calibri"/>
          <w:color w:val="000000"/>
          <w:sz w:val="21"/>
          <w:szCs w:val="21"/>
          <w:lang w:eastAsia="pl-PL"/>
        </w:rPr>
        <w:t xml:space="preserve"> 202</w:t>
      </w:r>
      <w:r>
        <w:rPr>
          <w:rFonts w:ascii="Century Gothic" w:eastAsia="Times New Roman" w:hAnsi="Century Gothic" w:cs="Calibri"/>
          <w:color w:val="000000"/>
          <w:sz w:val="21"/>
          <w:szCs w:val="21"/>
          <w:lang w:eastAsia="pl-PL"/>
        </w:rPr>
        <w:t>4</w:t>
      </w:r>
      <w:r w:rsidRPr="00BA7B13">
        <w:rPr>
          <w:rFonts w:ascii="Century Gothic" w:eastAsia="Times New Roman" w:hAnsi="Century Gothic" w:cs="Calibri"/>
          <w:color w:val="000000"/>
          <w:sz w:val="21"/>
          <w:szCs w:val="21"/>
          <w:lang w:eastAsia="pl-PL"/>
        </w:rPr>
        <w:t xml:space="preserve"> r.</w:t>
      </w:r>
    </w:p>
    <w:p w14:paraId="32A66D7F" w14:textId="77777777" w:rsidR="001D248A" w:rsidRPr="00BA7B13" w:rsidRDefault="001D248A" w:rsidP="001D248A">
      <w:pPr>
        <w:keepNext/>
        <w:keepLines/>
        <w:spacing w:before="40" w:after="0" w:line="240" w:lineRule="auto"/>
        <w:outlineLvl w:val="5"/>
        <w:rPr>
          <w:rFonts w:ascii="Century Gothic" w:eastAsia="Times New Roman" w:hAnsi="Century Gothic" w:cs="Calibri"/>
          <w:sz w:val="21"/>
          <w:szCs w:val="21"/>
          <w:lang w:eastAsia="pl-PL"/>
        </w:rPr>
      </w:pPr>
      <w:r w:rsidRPr="00BA7B13">
        <w:rPr>
          <w:rFonts w:ascii="Century Gothic" w:eastAsia="Times New Roman" w:hAnsi="Century Gothic" w:cs="Calibri"/>
          <w:sz w:val="21"/>
          <w:szCs w:val="21"/>
          <w:lang w:eastAsia="pl-PL"/>
        </w:rPr>
        <w:t>OŚR. 6220.</w:t>
      </w:r>
      <w:r>
        <w:rPr>
          <w:rFonts w:ascii="Century Gothic" w:eastAsia="Times New Roman" w:hAnsi="Century Gothic" w:cs="Calibri"/>
          <w:sz w:val="21"/>
          <w:szCs w:val="21"/>
          <w:lang w:eastAsia="pl-PL"/>
        </w:rPr>
        <w:t>6</w:t>
      </w:r>
      <w:r w:rsidRPr="00BA7B13">
        <w:rPr>
          <w:rFonts w:ascii="Century Gothic" w:eastAsia="Times New Roman" w:hAnsi="Century Gothic" w:cs="Calibri"/>
          <w:sz w:val="21"/>
          <w:szCs w:val="21"/>
          <w:lang w:eastAsia="pl-PL"/>
        </w:rPr>
        <w:t>.202</w:t>
      </w:r>
      <w:r>
        <w:rPr>
          <w:rFonts w:ascii="Century Gothic" w:eastAsia="Times New Roman" w:hAnsi="Century Gothic" w:cs="Calibri"/>
          <w:sz w:val="21"/>
          <w:szCs w:val="21"/>
          <w:lang w:eastAsia="pl-PL"/>
        </w:rPr>
        <w:t>2</w:t>
      </w:r>
    </w:p>
    <w:p w14:paraId="35C362A0" w14:textId="77777777" w:rsidR="001D248A" w:rsidRPr="00BA7B13" w:rsidRDefault="001D248A" w:rsidP="001D248A">
      <w:pPr>
        <w:spacing w:after="0" w:line="240" w:lineRule="auto"/>
        <w:ind w:left="5220"/>
        <w:rPr>
          <w:rFonts w:ascii="Calibri" w:eastAsia="Times New Roman" w:hAnsi="Calibri" w:cs="Calibri"/>
          <w:b/>
          <w:bCs/>
          <w:sz w:val="24"/>
          <w:szCs w:val="24"/>
          <w:lang w:eastAsia="pl-PL"/>
        </w:rPr>
      </w:pPr>
    </w:p>
    <w:p w14:paraId="23AB6486" w14:textId="77777777" w:rsidR="001D248A" w:rsidRPr="00BA7B13" w:rsidRDefault="001D248A" w:rsidP="001D248A">
      <w:pPr>
        <w:spacing w:after="0" w:line="240" w:lineRule="auto"/>
        <w:jc w:val="center"/>
        <w:rPr>
          <w:rFonts w:ascii="Century Gothic" w:eastAsia="Times New Roman" w:hAnsi="Century Gothic" w:cs="Calibri"/>
          <w:b/>
          <w:bCs/>
          <w:lang w:eastAsia="pl-PL"/>
        </w:rPr>
      </w:pPr>
      <w:r w:rsidRPr="00BA7B13">
        <w:rPr>
          <w:rFonts w:ascii="Century Gothic" w:eastAsia="Times New Roman" w:hAnsi="Century Gothic" w:cs="Calibri"/>
          <w:b/>
          <w:bCs/>
          <w:lang w:eastAsia="pl-PL"/>
        </w:rPr>
        <w:t>POSTANOWIENIE</w:t>
      </w:r>
    </w:p>
    <w:p w14:paraId="013C3EB4" w14:textId="77777777" w:rsidR="001D248A" w:rsidRPr="00BA7B13" w:rsidRDefault="001D248A" w:rsidP="001D248A">
      <w:pPr>
        <w:spacing w:after="0" w:line="240" w:lineRule="auto"/>
        <w:jc w:val="both"/>
        <w:rPr>
          <w:rFonts w:ascii="Calibri" w:eastAsia="Times New Roman" w:hAnsi="Calibri" w:cs="Calibri"/>
          <w:b/>
          <w:bCs/>
          <w:lang w:eastAsia="pl-PL"/>
        </w:rPr>
      </w:pPr>
    </w:p>
    <w:p w14:paraId="7F3E2095" w14:textId="77777777" w:rsidR="001D248A" w:rsidRDefault="001D248A" w:rsidP="001D248A">
      <w:pPr>
        <w:spacing w:after="0" w:line="240" w:lineRule="auto"/>
        <w:jc w:val="both"/>
        <w:rPr>
          <w:rFonts w:ascii="Century Gothic" w:hAnsi="Century Gothic"/>
          <w:bCs/>
          <w:sz w:val="21"/>
          <w:szCs w:val="21"/>
        </w:rPr>
      </w:pPr>
      <w:r w:rsidRPr="00BA7B13">
        <w:rPr>
          <w:rFonts w:ascii="Calibri" w:eastAsia="Times New Roman" w:hAnsi="Calibri" w:cs="Calibri"/>
          <w:b/>
          <w:bCs/>
          <w:lang w:eastAsia="pl-PL"/>
        </w:rPr>
        <w:tab/>
      </w:r>
      <w:r w:rsidRPr="00BA7B13">
        <w:rPr>
          <w:rFonts w:ascii="Century Gothic" w:eastAsia="Times New Roman" w:hAnsi="Century Gothic" w:cs="Calibri"/>
          <w:bCs/>
          <w:sz w:val="21"/>
          <w:szCs w:val="21"/>
          <w:lang w:eastAsia="pl-PL"/>
        </w:rPr>
        <w:t xml:space="preserve"> Na podstawie art. 113 § 1 oraz art. 123 ustawy z dnia 14 czerwca 1960 r. Kodeks Postępowania Administracyjnego (t. j. Dz. U. z 202</w:t>
      </w:r>
      <w:r>
        <w:rPr>
          <w:rFonts w:ascii="Century Gothic" w:eastAsia="Times New Roman" w:hAnsi="Century Gothic" w:cs="Calibri"/>
          <w:bCs/>
          <w:sz w:val="21"/>
          <w:szCs w:val="21"/>
          <w:lang w:eastAsia="pl-PL"/>
        </w:rPr>
        <w:t>3</w:t>
      </w:r>
      <w:r w:rsidRPr="00BA7B13">
        <w:rPr>
          <w:rFonts w:ascii="Century Gothic" w:eastAsia="Times New Roman" w:hAnsi="Century Gothic" w:cs="Calibri"/>
          <w:bCs/>
          <w:sz w:val="21"/>
          <w:szCs w:val="21"/>
          <w:lang w:eastAsia="pl-PL"/>
        </w:rPr>
        <w:t xml:space="preserve"> r. poz. 7</w:t>
      </w:r>
      <w:r>
        <w:rPr>
          <w:rFonts w:ascii="Century Gothic" w:eastAsia="Times New Roman" w:hAnsi="Century Gothic" w:cs="Calibri"/>
          <w:bCs/>
          <w:sz w:val="21"/>
          <w:szCs w:val="21"/>
          <w:lang w:eastAsia="pl-PL"/>
        </w:rPr>
        <w:t>75</w:t>
      </w:r>
      <w:r w:rsidRPr="00BA7B13">
        <w:rPr>
          <w:rFonts w:ascii="Century Gothic" w:eastAsia="Times New Roman" w:hAnsi="Century Gothic" w:cs="Calibri"/>
          <w:bCs/>
          <w:sz w:val="21"/>
          <w:szCs w:val="21"/>
          <w:lang w:eastAsia="pl-PL"/>
        </w:rPr>
        <w:t xml:space="preserve"> ze zm.), w związku z </w:t>
      </w:r>
      <w:r w:rsidRPr="00BA7B13">
        <w:rPr>
          <w:rFonts w:ascii="Century Gothic" w:eastAsia="Times New Roman" w:hAnsi="Century Gothic" w:cs="Times New Roman"/>
          <w:bCs/>
          <w:color w:val="000000"/>
          <w:sz w:val="21"/>
          <w:szCs w:val="21"/>
          <w:lang w:eastAsia="pl-PL"/>
        </w:rPr>
        <w:t>żądanie</w:t>
      </w:r>
      <w:r>
        <w:rPr>
          <w:rFonts w:ascii="Century Gothic" w:eastAsia="Times New Roman" w:hAnsi="Century Gothic" w:cs="Times New Roman"/>
          <w:bCs/>
          <w:color w:val="000000"/>
          <w:sz w:val="21"/>
          <w:szCs w:val="21"/>
          <w:lang w:eastAsia="pl-PL"/>
        </w:rPr>
        <w:t>m</w:t>
      </w:r>
      <w:r w:rsidRPr="00BA7B13">
        <w:rPr>
          <w:rFonts w:ascii="Century Gothic" w:eastAsia="Times New Roman" w:hAnsi="Century Gothic" w:cs="Times New Roman"/>
          <w:bCs/>
          <w:color w:val="000000"/>
          <w:sz w:val="21"/>
          <w:szCs w:val="21"/>
          <w:lang w:eastAsia="pl-PL"/>
        </w:rPr>
        <w:t xml:space="preserve"> strony </w:t>
      </w:r>
      <w:r>
        <w:rPr>
          <w:rFonts w:ascii="Century Gothic" w:eastAsia="Times New Roman" w:hAnsi="Century Gothic" w:cs="Times New Roman"/>
          <w:bCs/>
          <w:color w:val="000000"/>
          <w:sz w:val="21"/>
          <w:szCs w:val="21"/>
          <w:lang w:eastAsia="pl-PL"/>
        </w:rPr>
        <w:t xml:space="preserve">o sprostowanie oczywistej omyłki pisarskiej, </w:t>
      </w:r>
      <w:r w:rsidRPr="00BA7B13">
        <w:rPr>
          <w:rFonts w:ascii="Century Gothic" w:eastAsia="Times New Roman" w:hAnsi="Century Gothic" w:cs="Times New Roman"/>
          <w:bCs/>
          <w:color w:val="000000"/>
          <w:sz w:val="21"/>
          <w:szCs w:val="21"/>
          <w:lang w:eastAsia="pl-PL"/>
        </w:rPr>
        <w:t>wyrażo</w:t>
      </w:r>
      <w:r>
        <w:rPr>
          <w:rFonts w:ascii="Century Gothic" w:eastAsia="Times New Roman" w:hAnsi="Century Gothic" w:cs="Times New Roman"/>
          <w:bCs/>
          <w:color w:val="000000"/>
          <w:sz w:val="21"/>
          <w:szCs w:val="21"/>
          <w:lang w:eastAsia="pl-PL"/>
        </w:rPr>
        <w:t>nym</w:t>
      </w:r>
      <w:r w:rsidRPr="00BA7B13">
        <w:rPr>
          <w:rFonts w:ascii="Century Gothic" w:eastAsia="Times New Roman" w:hAnsi="Century Gothic" w:cs="Times New Roman"/>
          <w:bCs/>
          <w:color w:val="000000"/>
          <w:sz w:val="21"/>
          <w:szCs w:val="21"/>
          <w:lang w:eastAsia="pl-PL"/>
        </w:rPr>
        <w:t xml:space="preserve"> we wniosku </w:t>
      </w:r>
      <w:r w:rsidRPr="00BA7B13">
        <w:rPr>
          <w:rFonts w:ascii="Century Gothic" w:eastAsia="Times New Roman" w:hAnsi="Century Gothic" w:cs="Times New Roman"/>
          <w:bCs/>
          <w:sz w:val="21"/>
          <w:szCs w:val="21"/>
          <w:lang w:eastAsia="pl-PL"/>
        </w:rPr>
        <w:t>Inwestora</w:t>
      </w:r>
      <w:r w:rsidRPr="00AC3AD6">
        <w:rPr>
          <w:rFonts w:ascii="Century Gothic" w:hAnsi="Century Gothic"/>
          <w:bCs/>
          <w:sz w:val="21"/>
          <w:szCs w:val="21"/>
        </w:rPr>
        <w:t xml:space="preserve"> PVE 128 Sp. z o.o., ul. J.J. Śniadeckich 21, 85-011 Bydgoszcz </w:t>
      </w:r>
      <w:r>
        <w:rPr>
          <w:rFonts w:ascii="Century Gothic" w:hAnsi="Century Gothic"/>
          <w:bCs/>
          <w:sz w:val="21"/>
          <w:szCs w:val="21"/>
        </w:rPr>
        <w:t>z dnia 16.01.2024 r.</w:t>
      </w:r>
    </w:p>
    <w:p w14:paraId="0D74DFE1" w14:textId="77777777" w:rsidR="001D248A" w:rsidRPr="00BA7B13" w:rsidRDefault="001D248A" w:rsidP="001D248A">
      <w:pPr>
        <w:spacing w:after="0" w:line="276" w:lineRule="auto"/>
        <w:jc w:val="both"/>
        <w:rPr>
          <w:rFonts w:ascii="Century Gothic" w:eastAsia="Times New Roman" w:hAnsi="Century Gothic" w:cs="Calibri"/>
          <w:bCs/>
          <w:sz w:val="21"/>
          <w:szCs w:val="21"/>
          <w:lang w:eastAsia="pl-PL"/>
        </w:rPr>
      </w:pPr>
    </w:p>
    <w:p w14:paraId="57BD8165" w14:textId="77777777" w:rsidR="001D248A" w:rsidRPr="00E44490" w:rsidRDefault="001D248A" w:rsidP="001D248A">
      <w:pPr>
        <w:spacing w:line="240" w:lineRule="auto"/>
        <w:jc w:val="center"/>
        <w:rPr>
          <w:rFonts w:ascii="Century Gothic" w:hAnsi="Century Gothic" w:cs="Arial"/>
          <w:b/>
          <w:bCs/>
        </w:rPr>
      </w:pPr>
      <w:r w:rsidRPr="00E44490">
        <w:rPr>
          <w:rFonts w:ascii="Century Gothic" w:hAnsi="Century Gothic" w:cs="Arial"/>
          <w:b/>
          <w:bCs/>
        </w:rPr>
        <w:t>postanawiam</w:t>
      </w:r>
    </w:p>
    <w:p w14:paraId="1C19E48C" w14:textId="77777777" w:rsidR="001D248A" w:rsidRPr="00E44490" w:rsidRDefault="001D248A" w:rsidP="001D248A">
      <w:pPr>
        <w:keepNext/>
        <w:keepLines/>
        <w:spacing w:before="40" w:after="0" w:line="240" w:lineRule="auto"/>
        <w:jc w:val="both"/>
        <w:outlineLvl w:val="5"/>
        <w:rPr>
          <w:rFonts w:ascii="Century Gothic" w:eastAsia="Times New Roman" w:hAnsi="Century Gothic" w:cs="Times New Roman"/>
          <w:i/>
          <w:iCs/>
          <w:sz w:val="21"/>
          <w:szCs w:val="21"/>
          <w:lang w:eastAsia="pl-PL"/>
        </w:rPr>
      </w:pPr>
      <w:r w:rsidRPr="00E44490">
        <w:rPr>
          <w:rFonts w:ascii="Century Gothic" w:hAnsi="Century Gothic" w:cs="Arial"/>
          <w:i/>
          <w:iCs/>
          <w:sz w:val="21"/>
          <w:szCs w:val="21"/>
        </w:rPr>
        <w:t xml:space="preserve">odmówić sprostowania oczywistej omyłki pisarskiej w decyzji Wójta Gminy Gniezno o środowiskowych uwarunkowaniach z dnia 27 grudnia 2023 roku, znak: </w:t>
      </w:r>
      <w:r w:rsidRPr="00E44490">
        <w:rPr>
          <w:rFonts w:ascii="Century Gothic" w:eastAsia="Times New Roman" w:hAnsi="Century Gothic" w:cs="Times New Roman"/>
          <w:i/>
          <w:iCs/>
          <w:sz w:val="21"/>
          <w:szCs w:val="21"/>
          <w:lang w:eastAsia="pl-PL"/>
        </w:rPr>
        <w:t>OŚR. 6220.6.2022</w:t>
      </w:r>
      <w:r>
        <w:rPr>
          <w:rFonts w:ascii="Century Gothic" w:eastAsia="Times New Roman" w:hAnsi="Century Gothic" w:cs="Times New Roman"/>
          <w:i/>
          <w:iCs/>
          <w:sz w:val="21"/>
          <w:szCs w:val="21"/>
          <w:lang w:eastAsia="pl-PL"/>
        </w:rPr>
        <w:t xml:space="preserve"> </w:t>
      </w:r>
      <w:r w:rsidRPr="00E44490">
        <w:rPr>
          <w:rFonts w:ascii="Century Gothic" w:hAnsi="Century Gothic" w:cs="Arial"/>
          <w:i/>
          <w:iCs/>
          <w:sz w:val="21"/>
          <w:szCs w:val="21"/>
        </w:rPr>
        <w:t xml:space="preserve">dla przedsięwzięcia polegającego na </w:t>
      </w:r>
      <w:r w:rsidRPr="00E44490">
        <w:rPr>
          <w:rFonts w:ascii="Century Gothic" w:hAnsi="Century Gothic"/>
          <w:i/>
          <w:iCs/>
          <w:sz w:val="21"/>
          <w:szCs w:val="21"/>
        </w:rPr>
        <w:t>budowie do 2 farm fotowoltaicznych o łącznej mocy do 2 MW wraz z niezbędną infrastrukturą techniczną w miejscowości Modliszewo, Gmina Gniezno, działka nr 56.</w:t>
      </w:r>
    </w:p>
    <w:p w14:paraId="28619512" w14:textId="77777777" w:rsidR="001D248A" w:rsidRDefault="001D248A" w:rsidP="001D248A">
      <w:pPr>
        <w:spacing w:line="240" w:lineRule="auto"/>
        <w:jc w:val="both"/>
        <w:rPr>
          <w:rFonts w:ascii="Arial" w:hAnsi="Arial" w:cs="Arial"/>
        </w:rPr>
      </w:pPr>
    </w:p>
    <w:p w14:paraId="42A08E95" w14:textId="77777777" w:rsidR="001D248A" w:rsidRPr="00C709D8" w:rsidRDefault="001D248A" w:rsidP="001D248A">
      <w:pPr>
        <w:spacing w:line="240" w:lineRule="auto"/>
        <w:jc w:val="center"/>
        <w:rPr>
          <w:rFonts w:ascii="Century Gothic" w:hAnsi="Century Gothic" w:cs="Arial"/>
          <w:b/>
          <w:bCs/>
        </w:rPr>
      </w:pPr>
      <w:r w:rsidRPr="00C709D8">
        <w:rPr>
          <w:rFonts w:ascii="Century Gothic" w:hAnsi="Century Gothic" w:cs="Arial"/>
          <w:b/>
          <w:bCs/>
        </w:rPr>
        <w:t>UZASADNIENIE</w:t>
      </w:r>
    </w:p>
    <w:p w14:paraId="248AC911" w14:textId="77777777" w:rsidR="001D248A" w:rsidRPr="007E48A0" w:rsidRDefault="001D248A" w:rsidP="001D248A">
      <w:pPr>
        <w:pStyle w:val="NormalnyWeb"/>
        <w:ind w:firstLine="709"/>
        <w:jc w:val="both"/>
        <w:rPr>
          <w:rFonts w:ascii="Century Gothic" w:hAnsi="Century Gothic" w:cs="Arial"/>
          <w:sz w:val="21"/>
          <w:szCs w:val="21"/>
        </w:rPr>
      </w:pPr>
      <w:r w:rsidRPr="007E48A0">
        <w:rPr>
          <w:rFonts w:ascii="Century Gothic" w:hAnsi="Century Gothic" w:cs="Arial"/>
          <w:sz w:val="21"/>
          <w:szCs w:val="21"/>
        </w:rPr>
        <w:t xml:space="preserve">W dniu 16 stycznia 2024 roku do Urzędu Gminy Gniezno wpłynął wniosek podejmującego przedsięwzięcie, </w:t>
      </w:r>
      <w:r w:rsidRPr="00BA7B13">
        <w:rPr>
          <w:rFonts w:ascii="Century Gothic" w:hAnsi="Century Gothic"/>
          <w:bCs/>
          <w:sz w:val="21"/>
          <w:szCs w:val="21"/>
        </w:rPr>
        <w:t>Inwestora</w:t>
      </w:r>
      <w:r w:rsidRPr="007E48A0">
        <w:rPr>
          <w:rFonts w:ascii="Century Gothic" w:hAnsi="Century Gothic"/>
          <w:bCs/>
          <w:sz w:val="21"/>
          <w:szCs w:val="21"/>
        </w:rPr>
        <w:t xml:space="preserve"> PVE 128 Sp. z o.o., ul. J.J. Śniadeckich 21, 85-011 Bydgoszcz</w:t>
      </w:r>
      <w:r>
        <w:rPr>
          <w:rFonts w:ascii="Century Gothic" w:hAnsi="Century Gothic"/>
          <w:bCs/>
          <w:sz w:val="21"/>
          <w:szCs w:val="21"/>
        </w:rPr>
        <w:t xml:space="preserve"> </w:t>
      </w:r>
      <w:r w:rsidRPr="007E48A0">
        <w:rPr>
          <w:rFonts w:ascii="Century Gothic" w:hAnsi="Century Gothic" w:cs="Arial"/>
          <w:sz w:val="21"/>
          <w:szCs w:val="21"/>
        </w:rPr>
        <w:t xml:space="preserve">o sprostowanie, w trybie art. 113 § 1 ustawy z dnia 14 czerwca 1960 r. – Kodeksu postępowania administracyjnego (Dz. U. z 2023 r., poz. 775 ze zm.) – zwanej dalej KPA,  oczywistej omyłki pisarskiej w decyzji </w:t>
      </w:r>
      <w:r w:rsidRPr="007E48A0">
        <w:rPr>
          <w:rFonts w:ascii="Century Gothic" w:hAnsi="Century Gothic" w:cs="Arial"/>
          <w:i/>
          <w:iCs/>
          <w:sz w:val="21"/>
          <w:szCs w:val="21"/>
        </w:rPr>
        <w:t xml:space="preserve">Wójta Gminy Gniezno o środowiskowych uwarunkowaniach z dnia 27 grudnia 2023 roku, znak: </w:t>
      </w:r>
      <w:r w:rsidRPr="007E48A0">
        <w:rPr>
          <w:rFonts w:ascii="Century Gothic" w:hAnsi="Century Gothic"/>
          <w:i/>
          <w:iCs/>
          <w:sz w:val="21"/>
          <w:szCs w:val="21"/>
        </w:rPr>
        <w:t xml:space="preserve">OŚR. 6220.6.2022 </w:t>
      </w:r>
      <w:r w:rsidRPr="007E48A0">
        <w:rPr>
          <w:rFonts w:ascii="Century Gothic" w:hAnsi="Century Gothic" w:cs="Arial"/>
          <w:i/>
          <w:iCs/>
          <w:sz w:val="21"/>
          <w:szCs w:val="21"/>
        </w:rPr>
        <w:t xml:space="preserve">dla przedsięwzięcia </w:t>
      </w:r>
      <w:r w:rsidRPr="007E48A0">
        <w:rPr>
          <w:rFonts w:ascii="Century Gothic" w:hAnsi="Century Gothic" w:cs="Arial"/>
          <w:i/>
          <w:iCs/>
          <w:sz w:val="21"/>
          <w:szCs w:val="21"/>
        </w:rPr>
        <w:lastRenderedPageBreak/>
        <w:t xml:space="preserve">polegającego na </w:t>
      </w:r>
      <w:r w:rsidRPr="007E48A0">
        <w:rPr>
          <w:rFonts w:ascii="Century Gothic" w:hAnsi="Century Gothic"/>
          <w:i/>
          <w:iCs/>
          <w:sz w:val="21"/>
          <w:szCs w:val="21"/>
        </w:rPr>
        <w:t>budowie do 2 farm fotowoltaicznych o łącznej mocy do 2 MW wraz z niezbędną infrastrukturą techniczną w miejscowości Modliszewo, Gmina Gniezno, działka nr 56.</w:t>
      </w:r>
    </w:p>
    <w:p w14:paraId="7B5049F8" w14:textId="77777777" w:rsidR="001D248A" w:rsidRPr="007E48A0" w:rsidRDefault="001D248A" w:rsidP="001D248A">
      <w:pPr>
        <w:pStyle w:val="NormalnyWeb"/>
        <w:jc w:val="both"/>
        <w:rPr>
          <w:rFonts w:ascii="Century Gothic" w:hAnsi="Century Gothic" w:cs="Arial"/>
          <w:sz w:val="21"/>
          <w:szCs w:val="21"/>
        </w:rPr>
      </w:pPr>
      <w:r w:rsidRPr="007E48A0">
        <w:rPr>
          <w:rFonts w:ascii="Century Gothic" w:hAnsi="Century Gothic" w:cs="Arial"/>
          <w:sz w:val="21"/>
          <w:szCs w:val="21"/>
        </w:rPr>
        <w:t>Podstawę prawną rozpatrzenia wniosku oraz wydani</w:t>
      </w:r>
      <w:r>
        <w:rPr>
          <w:rFonts w:ascii="Century Gothic" w:hAnsi="Century Gothic" w:cs="Arial"/>
          <w:sz w:val="21"/>
          <w:szCs w:val="21"/>
        </w:rPr>
        <w:t>a</w:t>
      </w:r>
      <w:r w:rsidRPr="007E48A0">
        <w:rPr>
          <w:rFonts w:ascii="Century Gothic" w:hAnsi="Century Gothic" w:cs="Arial"/>
          <w:sz w:val="21"/>
          <w:szCs w:val="21"/>
        </w:rPr>
        <w:t xml:space="preserve"> przedmiotowego postanowienia stanowił art. 113 § 1 KPA. Zgodnie z tym przepisem organ administracji publicznej może z urzędu lub na żądanie strony prostować w drodze postanowienia błędy pisarskie i rachunkowe oraz inne oczywiste omyłki w wydanych przez ten organ decyzjach.</w:t>
      </w:r>
    </w:p>
    <w:p w14:paraId="5232A328" w14:textId="77777777" w:rsidR="001D248A" w:rsidRPr="00D50D5C" w:rsidRDefault="001D248A" w:rsidP="001D248A">
      <w:pPr>
        <w:pStyle w:val="NormalnyWeb"/>
        <w:jc w:val="both"/>
        <w:rPr>
          <w:rFonts w:ascii="Century Gothic" w:hAnsi="Century Gothic" w:cs="Arial"/>
          <w:sz w:val="21"/>
          <w:szCs w:val="21"/>
        </w:rPr>
      </w:pPr>
      <w:r w:rsidRPr="00D50D5C">
        <w:rPr>
          <w:rFonts w:ascii="Century Gothic" w:hAnsi="Century Gothic" w:cs="Arial"/>
          <w:sz w:val="21"/>
          <w:szCs w:val="21"/>
        </w:rPr>
        <w:t>Kodeks postępowania administracyjnego nie zawiera definicji "błędu pisarskiego", "błędu rachunkowego" oraz "oczywistej omyłki". Bogate i utrwalone orzecznictwo w tym zakresie pozwala jednak w pełni uchwycić znaczenie tych pojęć.</w:t>
      </w:r>
    </w:p>
    <w:p w14:paraId="7BAA1D4E" w14:textId="77777777" w:rsidR="001D248A" w:rsidRPr="00DA66A1" w:rsidRDefault="001D248A" w:rsidP="001D248A">
      <w:pPr>
        <w:pStyle w:val="NormalnyWeb"/>
        <w:jc w:val="both"/>
        <w:rPr>
          <w:rFonts w:ascii="Century Gothic" w:hAnsi="Century Gothic" w:cs="Arial"/>
          <w:sz w:val="21"/>
          <w:szCs w:val="21"/>
        </w:rPr>
      </w:pPr>
      <w:r w:rsidRPr="00DA66A1">
        <w:rPr>
          <w:rFonts w:ascii="Century Gothic" w:hAnsi="Century Gothic" w:cs="Arial"/>
          <w:sz w:val="21"/>
          <w:szCs w:val="21"/>
        </w:rPr>
        <w:t xml:space="preserve">Należy zatem wskazać, iż błąd rachunkowy oznacza omyłkę w wykonaniu działania matematycznego, np. dodawania lub dzielenia, a błąd pisarski – widoczne, wbrew zamierzeniu władzy, niewłaściwe użycie wyrazu, widocznie mylną pisownię albo widoczne nie zamierzone opuszczenie jednego lub więcej wyrazów. Oczywiste omyłki to zaś wyłącznie omyłki co do swej istoty stojące na równi z błędami pisarskimi, a zatem tylko omyłki polegające na tym, że w decyzji wyrażono coś, co widocznie jest niezgodne z myślą wyrażoną niedwuznacznie przez władzę, a zostało wypowiedziane tylko przez przeoczenie, niewłaściwy dobór słów itp. (wyrok Najwyższego Trybunału Administracyjnego z dnia 13 stycznia 1932 r., L. rej 8334/30, cyt. za; E. </w:t>
      </w:r>
      <w:proofErr w:type="spellStart"/>
      <w:r w:rsidRPr="00DA66A1">
        <w:rPr>
          <w:rFonts w:ascii="Century Gothic" w:hAnsi="Century Gothic" w:cs="Arial"/>
          <w:sz w:val="21"/>
          <w:szCs w:val="21"/>
        </w:rPr>
        <w:t>Iserzon</w:t>
      </w:r>
      <w:proofErr w:type="spellEnd"/>
      <w:r w:rsidRPr="00DA66A1">
        <w:rPr>
          <w:rFonts w:ascii="Century Gothic" w:hAnsi="Century Gothic" w:cs="Arial"/>
          <w:sz w:val="21"/>
          <w:szCs w:val="21"/>
        </w:rPr>
        <w:t xml:space="preserve">, Postępowanie administracyjne. Komentarz, Kraków 1937, s. 179-180). Choć powołane wyżej orzeczenie wydane zostało na gruncie nieobowiązującego już rozporządzenia Prezydenta Rzeczypospolitej Polskiej z dnia 22 marca 1928 r. o postępowaniu </w:t>
      </w:r>
      <w:proofErr w:type="spellStart"/>
      <w:r w:rsidRPr="00DA66A1">
        <w:rPr>
          <w:rFonts w:ascii="Century Gothic" w:hAnsi="Century Gothic" w:cs="Arial"/>
          <w:sz w:val="21"/>
          <w:szCs w:val="21"/>
        </w:rPr>
        <w:t>administracyjnem</w:t>
      </w:r>
      <w:proofErr w:type="spellEnd"/>
      <w:r w:rsidRPr="00DA66A1">
        <w:rPr>
          <w:rFonts w:ascii="Century Gothic" w:hAnsi="Century Gothic" w:cs="Arial"/>
          <w:sz w:val="21"/>
          <w:szCs w:val="21"/>
        </w:rPr>
        <w:t xml:space="preserve"> (Dz. U. Nr 36, poz. 341 ze zm.), to wyrażony w nim pogląd, wobec zbliżonej regulacji instytucji sprostowania decyzji uregulowanej w KPA oraz wskazanym wyżej rozporządzeniu, zachowuje pełną aktualność.</w:t>
      </w:r>
    </w:p>
    <w:p w14:paraId="48332921" w14:textId="77777777" w:rsidR="001D248A" w:rsidRPr="00DA66A1" w:rsidRDefault="001D248A" w:rsidP="001D248A">
      <w:pPr>
        <w:pStyle w:val="NormalnyWeb"/>
        <w:jc w:val="both"/>
        <w:rPr>
          <w:rFonts w:ascii="Century Gothic" w:hAnsi="Century Gothic" w:cs="Arial"/>
          <w:sz w:val="21"/>
          <w:szCs w:val="21"/>
        </w:rPr>
      </w:pPr>
      <w:r w:rsidRPr="00DA66A1">
        <w:rPr>
          <w:rFonts w:ascii="Century Gothic" w:hAnsi="Century Gothic" w:cs="Arial"/>
          <w:sz w:val="21"/>
          <w:szCs w:val="21"/>
        </w:rPr>
        <w:t>Wymaga zdecydowanego podkreślenia, iż sprostowanie decyzji nie może wykraczać poza granice określone w art. 113 K.p.a. Przyjęta w tym przepisie klasyfikacja wad jest wyczerpująca. Te wady decyzji charakteryzuje przy tym "oczywistość", stanowiąca równocześnie normę dopuszczalności sprostowania. Wynika z tego, że sprostowanie nie może prowadzić do zmiany merytorycznej orzeczenia. Oczywistość błędu pisarskiego, rachunkowego czy też innego powinna wynikać bądź z natury samego błędu, bądź z porównania rozstrzygnięcia z uzasadnieniem, z treścią wniosku, czy też innymi okolicznościami. W szczególności oczywista omyłka w rozumieniu wyżej wymienionego przepisu to widoczne, niezgodne z zamierzonym, niewłaściwe użycie wyrazu, widocznie mylna pisownia, czy też opuszczenie jakiegoś wyrazu (por. wyrok Naczelnego Sadu Administracyjnego z dnia 10 lutego 1994 r., sygn. akt SA/Kr 723/93, ONSA 1995, nr 2, poz. 65).</w:t>
      </w:r>
    </w:p>
    <w:p w14:paraId="6DBDB120" w14:textId="77777777" w:rsidR="001D248A" w:rsidRPr="00DA66A1" w:rsidRDefault="001D248A" w:rsidP="001D248A">
      <w:pPr>
        <w:pStyle w:val="NormalnyWeb"/>
        <w:jc w:val="both"/>
        <w:rPr>
          <w:rFonts w:ascii="Century Gothic" w:hAnsi="Century Gothic" w:cs="Arial"/>
          <w:sz w:val="21"/>
          <w:szCs w:val="21"/>
        </w:rPr>
      </w:pPr>
      <w:r w:rsidRPr="00DA66A1">
        <w:rPr>
          <w:rFonts w:ascii="Century Gothic" w:hAnsi="Century Gothic" w:cs="Arial"/>
          <w:sz w:val="21"/>
          <w:szCs w:val="21"/>
        </w:rPr>
        <w:t>Szereg orzeczeń sądów administracyjnych wskazuje, iż instytucja sprostowania decyzji nie może ingerować w treść rozstrzygnięcia, bądź jego podstawy prawne lub faktyczne: "nie jest dopuszczalne sprostowanie decyzji, które prowadziłoby do ponownego rozstrzygnięcia sprawy, odmiennego od pierwotnego. Przedmiotem sprostowania nie mogą być mylne ustalenia faktyczne organu administracji lub mylne zastosowanie przepisu prawnego" (wyrok NSA z dnia 4 maja 1988 r. II SA 1466/87, OSP 1990, z. 11, poz. 398); "wadliwą decyzję ostateczną można wzruszyć tylko w drodze nadzwyczajnych środków prawnych, a nie w drodze sprostowania na podstawie art. 112 § 1 K.p.a." wyrok NSA z dnia 19 listopada 1991 r., SA/</w:t>
      </w:r>
      <w:proofErr w:type="spellStart"/>
      <w:r w:rsidRPr="00DA66A1">
        <w:rPr>
          <w:rFonts w:ascii="Century Gothic" w:hAnsi="Century Gothic" w:cs="Arial"/>
          <w:sz w:val="21"/>
          <w:szCs w:val="21"/>
        </w:rPr>
        <w:t>Wr</w:t>
      </w:r>
      <w:proofErr w:type="spellEnd"/>
      <w:r w:rsidRPr="00DA66A1">
        <w:rPr>
          <w:rFonts w:ascii="Century Gothic" w:hAnsi="Century Gothic" w:cs="Arial"/>
          <w:sz w:val="21"/>
          <w:szCs w:val="21"/>
        </w:rPr>
        <w:t xml:space="preserve"> 1084/91, ONSA 1991, nr 3-4, poz. 93); "tryb </w:t>
      </w:r>
      <w:proofErr w:type="spellStart"/>
      <w:r w:rsidRPr="00DA66A1">
        <w:rPr>
          <w:rFonts w:ascii="Century Gothic" w:hAnsi="Century Gothic" w:cs="Arial"/>
          <w:sz w:val="21"/>
          <w:szCs w:val="21"/>
        </w:rPr>
        <w:t>rektyfiakcji</w:t>
      </w:r>
      <w:proofErr w:type="spellEnd"/>
      <w:r w:rsidRPr="00DA66A1">
        <w:rPr>
          <w:rFonts w:ascii="Century Gothic" w:hAnsi="Century Gothic" w:cs="Arial"/>
          <w:sz w:val="21"/>
          <w:szCs w:val="21"/>
        </w:rPr>
        <w:t xml:space="preserve"> decyzji administracyjnych, ustanowiony w art. 113 § 1 K.p.a., przewidziany jest dla nieistotnych wadliwości. Nie można z zastosowaniem tego przepisu zmienić takiego </w:t>
      </w:r>
      <w:r w:rsidRPr="00DA66A1">
        <w:rPr>
          <w:rFonts w:ascii="Century Gothic" w:hAnsi="Century Gothic" w:cs="Arial"/>
          <w:sz w:val="21"/>
          <w:szCs w:val="21"/>
        </w:rPr>
        <w:lastRenderedPageBreak/>
        <w:t>elementu jakim jest rozstrzygnięcie" (wyrok NSA z dnia 22 stycznia 1997 r., SA/Ka 2714/95, Przegląd Gospodarczy 1998, nr 3, poz. 33); "niedopuszczalne jest obejmowanie instytucją sprostowania (art. 113 § 1 K.p.a.) omyłek popełnionych przez organ administracji publicznej w określeniu okoliczności mogących rzutować na ocenę legalności decyzji kończącej konkretne postępowanie") wyrok NSA w Warszawie z dnia 20 lutego 2001 r., IV SA 2746/98, ONSA 2002, nr 2, poz. 77.</w:t>
      </w:r>
    </w:p>
    <w:p w14:paraId="2141062C" w14:textId="77777777" w:rsidR="001D248A" w:rsidRPr="00DA66A1" w:rsidRDefault="001D248A" w:rsidP="001D248A">
      <w:pPr>
        <w:pStyle w:val="NormalnyWeb"/>
        <w:jc w:val="both"/>
        <w:rPr>
          <w:rFonts w:ascii="Century Gothic" w:hAnsi="Century Gothic" w:cs="Arial"/>
          <w:sz w:val="21"/>
          <w:szCs w:val="21"/>
        </w:rPr>
      </w:pPr>
      <w:r w:rsidRPr="00DA66A1">
        <w:rPr>
          <w:rFonts w:ascii="Century Gothic" w:hAnsi="Century Gothic" w:cs="Arial"/>
          <w:sz w:val="21"/>
          <w:szCs w:val="21"/>
        </w:rPr>
        <w:t>Istotą instytucji sprostowania decyzji jest zatem eliminowanie tych błędów i omyłek występujących w decyzjach administracyjnych, które są oczywiste, a dodatkowo takich, które nie są wynikiem mylnego ustalenia stanu faktycznego lub mylnego zastosowania przepisu prawa.</w:t>
      </w:r>
    </w:p>
    <w:p w14:paraId="56968F0A" w14:textId="77777777" w:rsidR="001D248A" w:rsidRPr="00DA66A1" w:rsidRDefault="001D248A" w:rsidP="001D248A">
      <w:pPr>
        <w:spacing w:line="240" w:lineRule="auto"/>
        <w:ind w:right="11"/>
        <w:jc w:val="both"/>
        <w:rPr>
          <w:rFonts w:ascii="Century Gothic" w:hAnsi="Century Gothic"/>
          <w:sz w:val="21"/>
          <w:szCs w:val="21"/>
        </w:rPr>
      </w:pPr>
      <w:r w:rsidRPr="00DA66A1">
        <w:rPr>
          <w:rFonts w:ascii="Century Gothic" w:hAnsi="Century Gothic" w:cs="Arial"/>
          <w:sz w:val="21"/>
          <w:szCs w:val="21"/>
        </w:rPr>
        <w:t xml:space="preserve">Wnioskodawca w swoim wniosku z dnia 16 stycznia 2024 roku wnosi o sprostowanie w </w:t>
      </w:r>
      <w:r w:rsidRPr="00DA66A1">
        <w:rPr>
          <w:rFonts w:ascii="Century Gothic" w:hAnsi="Century Gothic"/>
          <w:sz w:val="21"/>
          <w:szCs w:val="21"/>
        </w:rPr>
        <w:t xml:space="preserve">orzeczeniu decyzji, pkt 3, </w:t>
      </w:r>
      <w:proofErr w:type="spellStart"/>
      <w:r w:rsidRPr="00DA66A1">
        <w:rPr>
          <w:rFonts w:ascii="Century Gothic" w:hAnsi="Century Gothic"/>
          <w:sz w:val="21"/>
          <w:szCs w:val="21"/>
        </w:rPr>
        <w:t>ppkt</w:t>
      </w:r>
      <w:proofErr w:type="spellEnd"/>
      <w:r w:rsidRPr="00DA66A1">
        <w:rPr>
          <w:rFonts w:ascii="Century Gothic" w:hAnsi="Century Gothic"/>
          <w:sz w:val="21"/>
          <w:szCs w:val="21"/>
        </w:rPr>
        <w:t xml:space="preserve"> e:</w:t>
      </w:r>
    </w:p>
    <w:p w14:paraId="68FA504A" w14:textId="77777777" w:rsidR="001D248A" w:rsidRPr="00DA66A1" w:rsidRDefault="001D248A" w:rsidP="001D248A">
      <w:pPr>
        <w:spacing w:line="240" w:lineRule="auto"/>
        <w:ind w:left="710" w:right="11"/>
        <w:jc w:val="both"/>
        <w:rPr>
          <w:rFonts w:ascii="Century Gothic" w:hAnsi="Century Gothic"/>
          <w:sz w:val="21"/>
          <w:szCs w:val="21"/>
        </w:rPr>
      </w:pPr>
      <w:r w:rsidRPr="00DA66A1">
        <w:rPr>
          <w:rFonts w:ascii="Century Gothic" w:hAnsi="Century Gothic"/>
          <w:sz w:val="21"/>
          <w:szCs w:val="21"/>
        </w:rPr>
        <w:t xml:space="preserve">Było: „Na terenie przedsięwzięcia posadowić stacje transformatorowe w liczbie do 2 sztuk </w:t>
      </w:r>
      <w:r w:rsidRPr="00DA66A1">
        <w:rPr>
          <w:rFonts w:ascii="Century Gothic" w:hAnsi="Century Gothic"/>
          <w:b/>
          <w:bCs/>
          <w:sz w:val="21"/>
          <w:szCs w:val="21"/>
        </w:rPr>
        <w:t>wraz z</w:t>
      </w:r>
      <w:r w:rsidRPr="00DA66A1">
        <w:rPr>
          <w:rFonts w:ascii="Century Gothic" w:hAnsi="Century Gothic"/>
          <w:sz w:val="21"/>
          <w:szCs w:val="21"/>
        </w:rPr>
        <w:t xml:space="preserve"> magazynami energii w liczbie do 2 sztuk o poziomie mocy akustycznej punktowych zastępczych źródeł hałasu je reprezentujących nie wyższym niż 80 </w:t>
      </w:r>
      <w:proofErr w:type="spellStart"/>
      <w:r w:rsidRPr="00DA66A1">
        <w:rPr>
          <w:rFonts w:ascii="Century Gothic" w:hAnsi="Century Gothic"/>
          <w:sz w:val="21"/>
          <w:szCs w:val="21"/>
        </w:rPr>
        <w:t>dB</w:t>
      </w:r>
      <w:proofErr w:type="spellEnd"/>
      <w:r w:rsidRPr="00DA66A1">
        <w:rPr>
          <w:rFonts w:ascii="Century Gothic" w:hAnsi="Century Gothic"/>
          <w:sz w:val="21"/>
          <w:szCs w:val="21"/>
        </w:rPr>
        <w:t>.”</w:t>
      </w:r>
    </w:p>
    <w:p w14:paraId="65E72908" w14:textId="77777777" w:rsidR="001D248A" w:rsidRPr="00DA66A1" w:rsidRDefault="001D248A" w:rsidP="001D248A">
      <w:pPr>
        <w:spacing w:after="260" w:line="240" w:lineRule="auto"/>
        <w:ind w:left="710" w:right="11"/>
        <w:jc w:val="both"/>
        <w:rPr>
          <w:rFonts w:ascii="Century Gothic" w:hAnsi="Century Gothic"/>
          <w:sz w:val="21"/>
          <w:szCs w:val="21"/>
        </w:rPr>
      </w:pPr>
      <w:r w:rsidRPr="00DA66A1">
        <w:rPr>
          <w:rFonts w:ascii="Century Gothic" w:hAnsi="Century Gothic"/>
          <w:sz w:val="21"/>
          <w:szCs w:val="21"/>
        </w:rPr>
        <w:t xml:space="preserve">Powinno być: „Na terenie przedsięwzięcia posadowić stacje transformatorowe w liczbie do 2 sztuk </w:t>
      </w:r>
      <w:r w:rsidRPr="00DA66A1">
        <w:rPr>
          <w:rFonts w:ascii="Century Gothic" w:hAnsi="Century Gothic"/>
          <w:b/>
          <w:bCs/>
          <w:sz w:val="21"/>
          <w:szCs w:val="21"/>
        </w:rPr>
        <w:t>i</w:t>
      </w:r>
      <w:r w:rsidRPr="00DA66A1">
        <w:rPr>
          <w:rFonts w:ascii="Century Gothic" w:hAnsi="Century Gothic"/>
          <w:sz w:val="21"/>
          <w:szCs w:val="21"/>
        </w:rPr>
        <w:t xml:space="preserve"> magazynami energii w liczbie do 2 sztuk o poziomie mocy akustycznej punktowych zastępczych *</w:t>
      </w:r>
      <w:proofErr w:type="spellStart"/>
      <w:r w:rsidRPr="00DA66A1">
        <w:rPr>
          <w:rFonts w:ascii="Century Gothic" w:hAnsi="Century Gothic"/>
          <w:sz w:val="21"/>
          <w:szCs w:val="21"/>
        </w:rPr>
        <w:t>ódeł</w:t>
      </w:r>
      <w:proofErr w:type="spellEnd"/>
      <w:r w:rsidRPr="00DA66A1">
        <w:rPr>
          <w:rFonts w:ascii="Century Gothic" w:hAnsi="Century Gothic"/>
          <w:sz w:val="21"/>
          <w:szCs w:val="21"/>
        </w:rPr>
        <w:t xml:space="preserve"> hałasu je reprezentujących nie wyższym niż 80 </w:t>
      </w:r>
      <w:proofErr w:type="spellStart"/>
      <w:r w:rsidRPr="00DA66A1">
        <w:rPr>
          <w:rFonts w:ascii="Century Gothic" w:hAnsi="Century Gothic"/>
          <w:sz w:val="21"/>
          <w:szCs w:val="21"/>
        </w:rPr>
        <w:t>dB</w:t>
      </w:r>
      <w:proofErr w:type="spellEnd"/>
      <w:r w:rsidRPr="00DA66A1">
        <w:rPr>
          <w:rFonts w:ascii="Century Gothic" w:hAnsi="Century Gothic"/>
          <w:sz w:val="21"/>
          <w:szCs w:val="21"/>
        </w:rPr>
        <w:t xml:space="preserve"> (A).”</w:t>
      </w:r>
    </w:p>
    <w:p w14:paraId="701E054D" w14:textId="77777777" w:rsidR="001D248A" w:rsidRPr="00304E3B" w:rsidRDefault="001D248A" w:rsidP="001D248A">
      <w:pPr>
        <w:spacing w:after="0" w:line="240" w:lineRule="auto"/>
        <w:jc w:val="both"/>
        <w:rPr>
          <w:rFonts w:ascii="Century Gothic" w:eastAsia="Times New Roman" w:hAnsi="Century Gothic" w:cs="Times New Roman"/>
          <w:sz w:val="21"/>
          <w:szCs w:val="21"/>
        </w:rPr>
      </w:pPr>
      <w:r w:rsidRPr="008A42D0">
        <w:rPr>
          <w:rFonts w:ascii="Century Gothic" w:hAnsi="Century Gothic" w:cs="Arial"/>
          <w:sz w:val="21"/>
          <w:szCs w:val="21"/>
        </w:rPr>
        <w:t xml:space="preserve">Podkreślić należy, że w uzasadnieniu decyzji i charakterystyce </w:t>
      </w:r>
      <w:r w:rsidRPr="008A42D0">
        <w:rPr>
          <w:rFonts w:ascii="Century Gothic" w:hAnsi="Century Gothic" w:cs="Calibri"/>
          <w:bCs/>
          <w:sz w:val="21"/>
          <w:szCs w:val="21"/>
          <w:lang w:eastAsia="pl-PL"/>
        </w:rPr>
        <w:t xml:space="preserve">planowanego przedsięwzięcia zawartej w załączniku do decyzji o środowiskowych uwarunkowaniach  jako jej integralną część, </w:t>
      </w:r>
      <w:r w:rsidRPr="008A42D0">
        <w:rPr>
          <w:rFonts w:ascii="Century Gothic" w:hAnsi="Century Gothic" w:cs="Arial"/>
          <w:sz w:val="21"/>
          <w:szCs w:val="21"/>
        </w:rPr>
        <w:t xml:space="preserve">z dnia 27 grudnia 2023 roku, znak: </w:t>
      </w:r>
      <w:r w:rsidRPr="008A42D0">
        <w:rPr>
          <w:rFonts w:ascii="Century Gothic" w:eastAsia="Times New Roman" w:hAnsi="Century Gothic" w:cs="Times New Roman"/>
          <w:sz w:val="21"/>
          <w:szCs w:val="21"/>
          <w:lang w:eastAsia="pl-PL"/>
        </w:rPr>
        <w:t xml:space="preserve">OŚR. 6220.6.2022 </w:t>
      </w:r>
      <w:r w:rsidRPr="008A42D0">
        <w:rPr>
          <w:rFonts w:ascii="Century Gothic" w:hAnsi="Century Gothic" w:cs="Arial"/>
          <w:sz w:val="21"/>
          <w:szCs w:val="21"/>
        </w:rPr>
        <w:t xml:space="preserve">dla przedsięwzięcia polegającego na </w:t>
      </w:r>
      <w:r w:rsidRPr="008A42D0">
        <w:rPr>
          <w:rFonts w:ascii="Century Gothic" w:hAnsi="Century Gothic"/>
          <w:sz w:val="21"/>
          <w:szCs w:val="21"/>
        </w:rPr>
        <w:t xml:space="preserve">budowie do 2 farm fotowoltaicznych o łącznej mocy do 2 MW wraz z niezbędną infrastrukturą techniczną w miejscowości Modliszewo, Gmina Gniezno, działka nr 56 </w:t>
      </w:r>
      <w:r w:rsidRPr="008A42D0">
        <w:rPr>
          <w:rFonts w:ascii="Century Gothic" w:hAnsi="Century Gothic" w:cs="Arial"/>
          <w:sz w:val="21"/>
          <w:szCs w:val="21"/>
        </w:rPr>
        <w:t>zawarty został</w:t>
      </w:r>
      <w:r w:rsidRPr="00304E3B">
        <w:rPr>
          <w:rFonts w:ascii="Century Gothic" w:hAnsi="Century Gothic" w:cs="Arial"/>
          <w:sz w:val="21"/>
          <w:szCs w:val="21"/>
        </w:rPr>
        <w:t xml:space="preserve"> zapis: „ </w:t>
      </w:r>
      <w:r w:rsidRPr="00304E3B">
        <w:rPr>
          <w:rFonts w:ascii="Century Gothic" w:eastAsia="Calibri" w:hAnsi="Century Gothic" w:cs="Arial"/>
          <w:sz w:val="21"/>
          <w:szCs w:val="21"/>
          <w:lang w:eastAsia="ar-SA"/>
        </w:rPr>
        <w:t xml:space="preserve">Ponadto farma fotowoltaiczna składać się będzie z następujących elementów: </w:t>
      </w:r>
    </w:p>
    <w:p w14:paraId="4ABE3C4E" w14:textId="77777777" w:rsidR="001D248A" w:rsidRPr="00D50D5C" w:rsidRDefault="001D248A" w:rsidP="001D248A">
      <w:pPr>
        <w:spacing w:after="0" w:line="240" w:lineRule="auto"/>
        <w:ind w:firstLine="710"/>
        <w:jc w:val="both"/>
        <w:rPr>
          <w:rFonts w:ascii="Century Gothic" w:eastAsia="Calibri" w:hAnsi="Century Gothic" w:cs="Arial"/>
          <w:sz w:val="21"/>
          <w:szCs w:val="21"/>
          <w:lang w:eastAsia="ar-SA"/>
        </w:rPr>
      </w:pPr>
      <w:r w:rsidRPr="00D50D5C">
        <w:rPr>
          <w:rFonts w:ascii="Century Gothic" w:eastAsia="Calibri" w:hAnsi="Century Gothic" w:cs="Arial"/>
          <w:sz w:val="21"/>
          <w:szCs w:val="21"/>
          <w:lang w:eastAsia="ar-SA"/>
        </w:rPr>
        <w:t xml:space="preserve">- do 2 sztuk stacji transformatorowych, </w:t>
      </w:r>
    </w:p>
    <w:p w14:paraId="7F1C5460" w14:textId="77777777" w:rsidR="001D248A" w:rsidRPr="00304E3B" w:rsidRDefault="001D248A" w:rsidP="001D248A">
      <w:pPr>
        <w:spacing w:after="0" w:line="240" w:lineRule="auto"/>
        <w:ind w:firstLine="710"/>
        <w:jc w:val="both"/>
        <w:rPr>
          <w:rFonts w:ascii="Century Gothic" w:eastAsia="Calibri" w:hAnsi="Century Gothic" w:cs="Arial"/>
          <w:sz w:val="21"/>
          <w:szCs w:val="21"/>
          <w:lang w:eastAsia="ar-SA"/>
        </w:rPr>
      </w:pPr>
      <w:r w:rsidRPr="00D50D5C">
        <w:rPr>
          <w:rFonts w:ascii="Century Gothic" w:eastAsia="Calibri" w:hAnsi="Century Gothic" w:cs="Arial"/>
          <w:sz w:val="21"/>
          <w:szCs w:val="21"/>
          <w:lang w:eastAsia="ar-SA"/>
        </w:rPr>
        <w:t xml:space="preserve">- do 2 magazynów energii, </w:t>
      </w:r>
    </w:p>
    <w:p w14:paraId="7CDDD11F" w14:textId="77777777" w:rsidR="001D248A" w:rsidRPr="00D50D5C" w:rsidRDefault="001D248A" w:rsidP="001D248A">
      <w:pPr>
        <w:spacing w:after="0" w:line="240" w:lineRule="auto"/>
        <w:ind w:firstLine="710"/>
        <w:jc w:val="both"/>
        <w:rPr>
          <w:rFonts w:ascii="Century Gothic" w:eastAsia="Calibri" w:hAnsi="Century Gothic" w:cs="Arial"/>
          <w:sz w:val="21"/>
          <w:szCs w:val="21"/>
          <w:lang w:eastAsia="ar-SA"/>
        </w:rPr>
      </w:pPr>
      <w:r w:rsidRPr="00304E3B">
        <w:rPr>
          <w:rFonts w:ascii="Century Gothic" w:eastAsia="Calibri" w:hAnsi="Century Gothic" w:cs="Arial"/>
          <w:sz w:val="21"/>
          <w:szCs w:val="21"/>
          <w:lang w:eastAsia="ar-SA"/>
        </w:rPr>
        <w:t xml:space="preserve">- (….).’ </w:t>
      </w:r>
    </w:p>
    <w:p w14:paraId="64AC81FA" w14:textId="77777777" w:rsidR="001D248A" w:rsidRPr="00304E3B" w:rsidRDefault="001D248A" w:rsidP="001D248A">
      <w:pPr>
        <w:spacing w:before="100" w:beforeAutospacing="1" w:after="100" w:afterAutospacing="1" w:line="240" w:lineRule="auto"/>
        <w:jc w:val="both"/>
        <w:rPr>
          <w:rFonts w:ascii="Century Gothic" w:hAnsi="Century Gothic" w:cs="Arial"/>
          <w:sz w:val="21"/>
          <w:szCs w:val="21"/>
        </w:rPr>
      </w:pPr>
      <w:r w:rsidRPr="00304E3B">
        <w:rPr>
          <w:rFonts w:ascii="Century Gothic" w:hAnsi="Century Gothic" w:cs="Arial"/>
          <w:sz w:val="21"/>
          <w:szCs w:val="21"/>
        </w:rPr>
        <w:t xml:space="preserve">Powtórzone to zostało za Kartą Informacyjną Przedsięwzięcia stanowiącą m.in. podstawę do orzekania w zakresie określenia środowiskowych uwarunkowań dla planowanego przedsięwzięcia. </w:t>
      </w:r>
    </w:p>
    <w:p w14:paraId="49034D6E" w14:textId="77777777" w:rsidR="001D248A" w:rsidRPr="002F3450" w:rsidRDefault="001D248A" w:rsidP="001D248A">
      <w:pPr>
        <w:spacing w:before="100" w:beforeAutospacing="1" w:after="100" w:afterAutospacing="1" w:line="240" w:lineRule="auto"/>
        <w:jc w:val="both"/>
        <w:rPr>
          <w:rFonts w:ascii="Century Gothic" w:hAnsi="Century Gothic" w:cs="Arial"/>
          <w:sz w:val="21"/>
          <w:szCs w:val="21"/>
        </w:rPr>
      </w:pPr>
      <w:r w:rsidRPr="002F3450">
        <w:rPr>
          <w:rFonts w:ascii="Century Gothic" w:hAnsi="Century Gothic" w:cs="Arial"/>
          <w:sz w:val="21"/>
          <w:szCs w:val="21"/>
        </w:rPr>
        <w:t xml:space="preserve">W toku postępowania, jako organ wpadkowych na etapie screeningu uczestniczył, na podstawie </w:t>
      </w:r>
      <w:r w:rsidRPr="002F3450">
        <w:rPr>
          <w:rFonts w:ascii="Century Gothic" w:hAnsi="Century Gothic" w:cs="Calibri"/>
          <w:sz w:val="21"/>
          <w:szCs w:val="21"/>
        </w:rPr>
        <w:t>64 ust. 1 pkt 1</w:t>
      </w:r>
      <w:r>
        <w:rPr>
          <w:rFonts w:ascii="Century Gothic" w:hAnsi="Century Gothic" w:cs="Calibri"/>
          <w:sz w:val="21"/>
          <w:szCs w:val="21"/>
        </w:rPr>
        <w:t xml:space="preserve"> </w:t>
      </w:r>
      <w:r w:rsidRPr="002F3450">
        <w:rPr>
          <w:rFonts w:ascii="Century Gothic" w:hAnsi="Century Gothic" w:cs="Calibri"/>
          <w:sz w:val="21"/>
          <w:szCs w:val="21"/>
        </w:rPr>
        <w:t xml:space="preserve">ustawy z dnia 3 października </w:t>
      </w:r>
      <w:r w:rsidRPr="002F3450">
        <w:rPr>
          <w:rFonts w:ascii="Century Gothic" w:hAnsi="Century Gothic" w:cs="Calibri"/>
          <w:bCs/>
          <w:sz w:val="21"/>
          <w:szCs w:val="21"/>
        </w:rPr>
        <w:t>2008 roku o udostępnianiu informacji o środowisku i jego ochronie, udziale społeczeństwa w ochronie środowiska oraz o ocenach oddziaływania na środowisko</w:t>
      </w:r>
      <w:r w:rsidRPr="002F3450">
        <w:rPr>
          <w:rFonts w:ascii="Century Gothic" w:hAnsi="Century Gothic" w:cs="Calibri"/>
          <w:sz w:val="21"/>
          <w:szCs w:val="21"/>
        </w:rPr>
        <w:t xml:space="preserve"> </w:t>
      </w:r>
      <w:r w:rsidRPr="002F3450">
        <w:rPr>
          <w:rFonts w:ascii="Century Gothic" w:hAnsi="Century Gothic" w:cs="Arial"/>
          <w:sz w:val="21"/>
          <w:szCs w:val="21"/>
        </w:rPr>
        <w:t xml:space="preserve">Regionalny Dyrektor Ochrony Środowiska w Poznaniu, który po analizie całości materiału dowodowego zaopiniował odstąpienie od konieczności przeprowadzenia oceny oddziaływania na środowisko określając warunki realizacji, w tym m.in. zawarte w pkt II </w:t>
      </w:r>
      <w:proofErr w:type="spellStart"/>
      <w:r w:rsidRPr="002F3450">
        <w:rPr>
          <w:rFonts w:ascii="Century Gothic" w:hAnsi="Century Gothic" w:cs="Arial"/>
          <w:sz w:val="21"/>
          <w:szCs w:val="21"/>
        </w:rPr>
        <w:t>ppkt</w:t>
      </w:r>
      <w:proofErr w:type="spellEnd"/>
      <w:r w:rsidRPr="002F3450">
        <w:rPr>
          <w:rFonts w:ascii="Century Gothic" w:hAnsi="Century Gothic" w:cs="Arial"/>
          <w:sz w:val="21"/>
          <w:szCs w:val="21"/>
        </w:rPr>
        <w:t xml:space="preserve">. 3 lit. e o brzmieniu </w:t>
      </w:r>
      <w:r w:rsidRPr="002F3450">
        <w:rPr>
          <w:rFonts w:ascii="Century Gothic" w:hAnsi="Century Gothic" w:cs="Arial"/>
          <w:i/>
          <w:iCs/>
          <w:sz w:val="21"/>
          <w:szCs w:val="21"/>
        </w:rPr>
        <w:t xml:space="preserve">„Na terenie przedsięwzięcia posadowić stacje transformatorowe w liczbie do 2 sztuk wraz z magazynami energii w liczbie do 2 sztuk o poziomie mocy akustycznej punktowych zastępczych źródeł hałasu je reprezentujących nie wyższym niż 80 </w:t>
      </w:r>
      <w:proofErr w:type="spellStart"/>
      <w:r w:rsidRPr="002F3450">
        <w:rPr>
          <w:rFonts w:ascii="Century Gothic" w:hAnsi="Century Gothic" w:cs="Arial"/>
          <w:i/>
          <w:iCs/>
          <w:sz w:val="21"/>
          <w:szCs w:val="21"/>
        </w:rPr>
        <w:t>dB</w:t>
      </w:r>
      <w:proofErr w:type="spellEnd"/>
      <w:r w:rsidRPr="002F3450">
        <w:rPr>
          <w:rFonts w:ascii="Century Gothic" w:hAnsi="Century Gothic" w:cs="Arial"/>
          <w:sz w:val="21"/>
          <w:szCs w:val="21"/>
        </w:rPr>
        <w:t>”.</w:t>
      </w:r>
    </w:p>
    <w:p w14:paraId="1EBE473C" w14:textId="77777777" w:rsidR="001D248A" w:rsidRPr="002F3450" w:rsidRDefault="001D248A" w:rsidP="001D248A">
      <w:pPr>
        <w:pStyle w:val="NormalnyWeb"/>
        <w:jc w:val="both"/>
        <w:rPr>
          <w:rFonts w:ascii="Century Gothic" w:hAnsi="Century Gothic" w:cs="Arial"/>
          <w:sz w:val="21"/>
          <w:szCs w:val="21"/>
        </w:rPr>
      </w:pPr>
      <w:r w:rsidRPr="002F3450">
        <w:rPr>
          <w:rFonts w:ascii="Century Gothic" w:hAnsi="Century Gothic" w:cs="Arial"/>
          <w:sz w:val="21"/>
          <w:szCs w:val="21"/>
        </w:rPr>
        <w:t xml:space="preserve">Zauważyć należy, że kwestionowany warunek  decyzji jest elementem określonym przez Regionalnego Dyrektora Ochrony Środowiska w Poznaniu, jako organ </w:t>
      </w:r>
      <w:proofErr w:type="spellStart"/>
      <w:r w:rsidRPr="002F3450">
        <w:rPr>
          <w:rFonts w:ascii="Century Gothic" w:hAnsi="Century Gothic" w:cs="Arial"/>
          <w:sz w:val="21"/>
          <w:szCs w:val="21"/>
        </w:rPr>
        <w:t>wysokowyspecjalizowany</w:t>
      </w:r>
      <w:proofErr w:type="spellEnd"/>
      <w:r w:rsidRPr="002F3450">
        <w:rPr>
          <w:rFonts w:ascii="Century Gothic" w:hAnsi="Century Gothic" w:cs="Arial"/>
          <w:sz w:val="21"/>
          <w:szCs w:val="21"/>
        </w:rPr>
        <w:t xml:space="preserve"> w zakresie ochrony środowiska na podstawie stanu faktycznego sprawy. </w:t>
      </w:r>
    </w:p>
    <w:p w14:paraId="04BF8D36" w14:textId="77777777" w:rsidR="001D248A" w:rsidRPr="002F3450" w:rsidRDefault="001D248A" w:rsidP="001D248A">
      <w:pPr>
        <w:pStyle w:val="NormalnyWeb"/>
        <w:jc w:val="both"/>
        <w:rPr>
          <w:rFonts w:ascii="Century Gothic" w:hAnsi="Century Gothic" w:cs="Arial"/>
          <w:sz w:val="21"/>
          <w:szCs w:val="21"/>
        </w:rPr>
      </w:pPr>
      <w:r w:rsidRPr="002F3450">
        <w:rPr>
          <w:rFonts w:ascii="Century Gothic" w:hAnsi="Century Gothic" w:cs="Arial"/>
          <w:sz w:val="21"/>
          <w:szCs w:val="21"/>
        </w:rPr>
        <w:lastRenderedPageBreak/>
        <w:t xml:space="preserve">Jeżeli Wnioskodawca uznał powyższe ustalenia za błędne, to zgodnie z pouczeniem zawartym w decyzji może korzystać z przysługującego mu prawa do złożenia odwołania. </w:t>
      </w:r>
    </w:p>
    <w:p w14:paraId="4398FDE0" w14:textId="77777777" w:rsidR="001D248A" w:rsidRPr="00B4030A" w:rsidRDefault="001D248A" w:rsidP="001D248A">
      <w:pPr>
        <w:pStyle w:val="NormalnyWeb"/>
        <w:jc w:val="both"/>
        <w:rPr>
          <w:rFonts w:ascii="Century Gothic" w:hAnsi="Century Gothic" w:cs="Arial"/>
          <w:sz w:val="21"/>
          <w:szCs w:val="21"/>
        </w:rPr>
      </w:pPr>
      <w:r w:rsidRPr="002F3450">
        <w:rPr>
          <w:rFonts w:ascii="Century Gothic" w:hAnsi="Century Gothic" w:cs="Arial"/>
          <w:sz w:val="21"/>
          <w:szCs w:val="21"/>
        </w:rPr>
        <w:t xml:space="preserve">Instytucja sprostowania decyzji służyć ma, jak już wskazano wyżej, tylko i wyłącznie usuwaniu błędów pisarskich i rachunkowych i innych oczywistych omyłek, jakie się w tej decyzji znalazły. Sporny zapis decyzji nie ma charakteru oczywistej omyłki. </w:t>
      </w:r>
    </w:p>
    <w:p w14:paraId="5F504920" w14:textId="77777777" w:rsidR="001D248A" w:rsidRPr="00BA7B13" w:rsidRDefault="001D248A" w:rsidP="001D248A">
      <w:pPr>
        <w:spacing w:after="0" w:line="240" w:lineRule="auto"/>
        <w:jc w:val="center"/>
        <w:rPr>
          <w:rFonts w:ascii="Century Gothic" w:eastAsia="Times New Roman" w:hAnsi="Century Gothic" w:cs="Calibri"/>
          <w:b/>
          <w:lang w:eastAsia="pl-PL"/>
        </w:rPr>
      </w:pPr>
      <w:r w:rsidRPr="00BA7B13">
        <w:rPr>
          <w:rFonts w:ascii="Century Gothic" w:eastAsia="Times New Roman" w:hAnsi="Century Gothic" w:cs="Calibri"/>
          <w:b/>
          <w:lang w:eastAsia="pl-PL"/>
        </w:rPr>
        <w:t>POUCZENIE</w:t>
      </w:r>
    </w:p>
    <w:p w14:paraId="261226CB" w14:textId="77777777" w:rsidR="001D248A" w:rsidRPr="00BA7B13" w:rsidRDefault="001D248A" w:rsidP="001D248A">
      <w:pPr>
        <w:spacing w:after="0" w:line="240" w:lineRule="auto"/>
        <w:jc w:val="center"/>
        <w:rPr>
          <w:rFonts w:ascii="Century Gothic" w:eastAsia="Times New Roman" w:hAnsi="Century Gothic" w:cs="Calibri"/>
          <w:b/>
          <w:lang w:eastAsia="pl-PL"/>
        </w:rPr>
      </w:pPr>
    </w:p>
    <w:p w14:paraId="21670F3E" w14:textId="77777777" w:rsidR="001D248A" w:rsidRPr="00BA7B13" w:rsidRDefault="001D248A" w:rsidP="001D248A">
      <w:pPr>
        <w:spacing w:after="120" w:line="240" w:lineRule="auto"/>
        <w:ind w:firstLine="709"/>
        <w:jc w:val="both"/>
        <w:rPr>
          <w:rFonts w:ascii="Century Gothic" w:eastAsia="Times New Roman" w:hAnsi="Century Gothic" w:cs="Calibri"/>
          <w:sz w:val="21"/>
          <w:szCs w:val="21"/>
          <w:lang w:eastAsia="pl-PL"/>
        </w:rPr>
      </w:pPr>
      <w:r w:rsidRPr="00BA7B13">
        <w:rPr>
          <w:rFonts w:ascii="Century Gothic" w:eastAsia="Times New Roman" w:hAnsi="Century Gothic" w:cs="Calibri"/>
          <w:sz w:val="21"/>
          <w:szCs w:val="21"/>
          <w:lang w:eastAsia="pl-PL"/>
        </w:rPr>
        <w:t>Na niniejsze postanowienie służy stronie zażalenie do Samorządowego Kolegium Odwoławczego w Poznaniu za pośrednictwem Wójta Gminy Gniezno w terminie 7 dni od dnia jego doręczenia.</w:t>
      </w:r>
    </w:p>
    <w:p w14:paraId="09C07AAB" w14:textId="77777777" w:rsidR="001D248A" w:rsidRDefault="001D248A" w:rsidP="001D248A">
      <w:pPr>
        <w:spacing w:after="120" w:line="240" w:lineRule="auto"/>
        <w:jc w:val="both"/>
        <w:rPr>
          <w:rFonts w:ascii="Calibri" w:eastAsia="Times New Roman" w:hAnsi="Calibri" w:cs="Calibri"/>
          <w:sz w:val="16"/>
          <w:szCs w:val="16"/>
          <w:u w:val="single"/>
          <w:lang w:eastAsia="pl-PL"/>
        </w:rPr>
      </w:pPr>
    </w:p>
    <w:p w14:paraId="382EADFD" w14:textId="77777777" w:rsidR="001D248A" w:rsidRDefault="001D248A" w:rsidP="001D248A">
      <w:pPr>
        <w:spacing w:after="120" w:line="240" w:lineRule="auto"/>
        <w:jc w:val="both"/>
        <w:rPr>
          <w:rFonts w:ascii="Calibri" w:eastAsia="Times New Roman" w:hAnsi="Calibri" w:cs="Calibri"/>
          <w:sz w:val="16"/>
          <w:szCs w:val="16"/>
          <w:u w:val="single"/>
          <w:lang w:eastAsia="pl-PL"/>
        </w:rPr>
      </w:pPr>
    </w:p>
    <w:p w14:paraId="71D5A1C4" w14:textId="77777777" w:rsidR="001D248A" w:rsidRDefault="001D248A" w:rsidP="001D248A">
      <w:pPr>
        <w:spacing w:after="120" w:line="240" w:lineRule="auto"/>
        <w:jc w:val="both"/>
        <w:rPr>
          <w:rFonts w:ascii="Calibri" w:eastAsia="Times New Roman" w:hAnsi="Calibri" w:cs="Calibri"/>
          <w:sz w:val="16"/>
          <w:szCs w:val="16"/>
          <w:u w:val="single"/>
          <w:lang w:eastAsia="pl-PL"/>
        </w:rPr>
      </w:pPr>
    </w:p>
    <w:p w14:paraId="2BABDAC2" w14:textId="77777777" w:rsidR="001D248A" w:rsidRDefault="001D248A" w:rsidP="001D248A">
      <w:pPr>
        <w:spacing w:after="120" w:line="240" w:lineRule="auto"/>
        <w:jc w:val="both"/>
        <w:rPr>
          <w:rFonts w:ascii="Calibri" w:eastAsia="Times New Roman" w:hAnsi="Calibri" w:cs="Calibri"/>
          <w:sz w:val="16"/>
          <w:szCs w:val="16"/>
          <w:u w:val="single"/>
          <w:lang w:eastAsia="pl-PL"/>
        </w:rPr>
      </w:pPr>
    </w:p>
    <w:p w14:paraId="7AF4165F" w14:textId="77777777" w:rsidR="001D248A" w:rsidRPr="00BA7B13" w:rsidRDefault="001D248A" w:rsidP="001D248A">
      <w:pPr>
        <w:spacing w:after="120" w:line="240" w:lineRule="auto"/>
        <w:jc w:val="both"/>
        <w:rPr>
          <w:rFonts w:ascii="Calibri" w:eastAsia="Times New Roman" w:hAnsi="Calibri" w:cs="Calibri"/>
          <w:sz w:val="16"/>
          <w:szCs w:val="16"/>
          <w:u w:val="single"/>
          <w:lang w:eastAsia="pl-PL"/>
        </w:rPr>
      </w:pPr>
    </w:p>
    <w:p w14:paraId="010B28CF" w14:textId="77777777" w:rsidR="001D248A" w:rsidRPr="00BA7B13" w:rsidRDefault="001D248A" w:rsidP="001D248A">
      <w:pPr>
        <w:spacing w:after="120" w:line="240" w:lineRule="auto"/>
        <w:ind w:left="283"/>
        <w:jc w:val="both"/>
        <w:rPr>
          <w:rFonts w:ascii="Calibri" w:eastAsia="Times New Roman" w:hAnsi="Calibri" w:cs="Calibri"/>
          <w:sz w:val="16"/>
          <w:szCs w:val="16"/>
          <w:lang w:eastAsia="pl-PL"/>
        </w:rPr>
      </w:pPr>
      <w:r w:rsidRPr="00BA7B13">
        <w:rPr>
          <w:rFonts w:ascii="Calibri" w:eastAsia="Times New Roman" w:hAnsi="Calibri" w:cs="Calibri"/>
          <w:sz w:val="16"/>
          <w:szCs w:val="16"/>
          <w:u w:val="single"/>
          <w:lang w:eastAsia="pl-PL"/>
        </w:rPr>
        <w:t>Uwaga</w:t>
      </w:r>
      <w:r w:rsidRPr="00BA7B13">
        <w:rPr>
          <w:rFonts w:ascii="Calibri" w:eastAsia="Times New Roman" w:hAnsi="Calibri" w:cs="Calibri"/>
          <w:sz w:val="16"/>
          <w:szCs w:val="16"/>
          <w:lang w:eastAsia="pl-PL"/>
        </w:rPr>
        <w:t>:</w:t>
      </w:r>
    </w:p>
    <w:p w14:paraId="24294F10" w14:textId="77777777" w:rsidR="001D248A" w:rsidRPr="00BA7B13" w:rsidRDefault="001D248A" w:rsidP="001D248A">
      <w:pPr>
        <w:spacing w:after="120" w:line="240" w:lineRule="auto"/>
        <w:jc w:val="both"/>
        <w:rPr>
          <w:rFonts w:ascii="Calibri" w:eastAsia="Times New Roman" w:hAnsi="Calibri" w:cs="Calibri"/>
          <w:sz w:val="16"/>
          <w:szCs w:val="16"/>
          <w:lang w:eastAsia="pl-PL"/>
        </w:rPr>
      </w:pPr>
      <w:r w:rsidRPr="00BA7B13">
        <w:rPr>
          <w:rFonts w:ascii="Calibri" w:eastAsia="Times New Roman" w:hAnsi="Calibri" w:cs="Calibri"/>
          <w:sz w:val="16"/>
          <w:szCs w:val="16"/>
          <w:lang w:eastAsia="pl-PL"/>
        </w:rPr>
        <w:tab/>
        <w:t xml:space="preserve">Ponieważ w powyższej sprawie liczba stron postępowania przekracza 10, zgodnie z art. 74 ust.3 ustawy z dnia 3 października 2008 roku o udostępnianiu informacji o środowisku i jego ochronie, udziale społeczeństwa w ochronie środowiska oraz o ocenach oddziaływania na środowisko oraz art. 49 Kodeksu postępowania administracyjnego – zawiadomienie stron o wydanym postanowieniu zostaje podane </w:t>
      </w:r>
      <w:r w:rsidRPr="00BA7B13">
        <w:rPr>
          <w:rFonts w:ascii="Calibri" w:eastAsia="Times New Roman" w:hAnsi="Calibri" w:cs="Calibri"/>
          <w:sz w:val="16"/>
          <w:szCs w:val="16"/>
          <w:lang w:eastAsia="pl-PL"/>
        </w:rPr>
        <w:br/>
        <w:t xml:space="preserve">w formie obwieszczenia. Doręczenie uważa się za dokonane po upływie czternastu dni od dnia publicznego ogłoszenia. Publiczne udostępnienie następuje z dniem </w:t>
      </w:r>
      <w:r>
        <w:rPr>
          <w:rFonts w:ascii="Calibri" w:eastAsia="Times New Roman" w:hAnsi="Calibri" w:cs="Calibri"/>
          <w:b/>
          <w:bCs/>
          <w:sz w:val="16"/>
          <w:szCs w:val="16"/>
          <w:lang w:eastAsia="pl-PL"/>
        </w:rPr>
        <w:t>25 stycznia</w:t>
      </w:r>
      <w:r w:rsidRPr="00BA7B13">
        <w:rPr>
          <w:rFonts w:ascii="Calibri" w:eastAsia="Times New Roman" w:hAnsi="Calibri" w:cs="Calibri"/>
          <w:b/>
          <w:bCs/>
          <w:sz w:val="16"/>
          <w:szCs w:val="16"/>
          <w:lang w:eastAsia="pl-PL"/>
        </w:rPr>
        <w:t xml:space="preserve"> 202</w:t>
      </w:r>
      <w:r>
        <w:rPr>
          <w:rFonts w:ascii="Calibri" w:eastAsia="Times New Roman" w:hAnsi="Calibri" w:cs="Calibri"/>
          <w:b/>
          <w:bCs/>
          <w:sz w:val="16"/>
          <w:szCs w:val="16"/>
          <w:lang w:eastAsia="pl-PL"/>
        </w:rPr>
        <w:t>4</w:t>
      </w:r>
      <w:r w:rsidRPr="00BA7B13">
        <w:rPr>
          <w:rFonts w:ascii="Calibri" w:eastAsia="Times New Roman" w:hAnsi="Calibri" w:cs="Calibri"/>
          <w:b/>
          <w:bCs/>
          <w:sz w:val="16"/>
          <w:szCs w:val="16"/>
          <w:lang w:eastAsia="pl-PL"/>
        </w:rPr>
        <w:t xml:space="preserve"> roku</w:t>
      </w:r>
      <w:r w:rsidRPr="00BA7B13">
        <w:rPr>
          <w:rFonts w:ascii="Calibri" w:eastAsia="Times New Roman" w:hAnsi="Calibri" w:cs="Calibri"/>
          <w:sz w:val="16"/>
          <w:szCs w:val="16"/>
          <w:lang w:eastAsia="pl-PL"/>
        </w:rPr>
        <w:t>.</w:t>
      </w:r>
    </w:p>
    <w:p w14:paraId="5FCAE5B0" w14:textId="77777777" w:rsidR="001D248A" w:rsidRPr="00BA7B13" w:rsidRDefault="001D248A" w:rsidP="001D248A">
      <w:pPr>
        <w:spacing w:after="120" w:line="240" w:lineRule="auto"/>
        <w:jc w:val="both"/>
        <w:rPr>
          <w:rFonts w:ascii="Calibri" w:eastAsia="Times New Roman" w:hAnsi="Calibri" w:cs="Calibri"/>
          <w:sz w:val="16"/>
          <w:szCs w:val="16"/>
          <w:lang w:eastAsia="pl-PL"/>
        </w:rPr>
      </w:pPr>
    </w:p>
    <w:p w14:paraId="05DA8438" w14:textId="77777777" w:rsidR="001D248A" w:rsidRPr="00BA7B13" w:rsidRDefault="001D248A" w:rsidP="001D248A">
      <w:pPr>
        <w:spacing w:after="0" w:line="480" w:lineRule="auto"/>
        <w:jc w:val="both"/>
        <w:rPr>
          <w:rFonts w:ascii="Calibri" w:eastAsia="Times New Roman" w:hAnsi="Calibri" w:cs="Calibri"/>
          <w:sz w:val="18"/>
          <w:szCs w:val="18"/>
          <w:u w:val="single"/>
          <w:lang w:eastAsia="pl-PL"/>
        </w:rPr>
      </w:pPr>
      <w:r w:rsidRPr="00BA7B13">
        <w:rPr>
          <w:rFonts w:ascii="Calibri" w:eastAsia="Times New Roman" w:hAnsi="Calibri" w:cs="Calibri"/>
          <w:sz w:val="18"/>
          <w:szCs w:val="18"/>
          <w:u w:val="single"/>
          <w:lang w:eastAsia="pl-PL"/>
        </w:rPr>
        <w:t xml:space="preserve">Wywieszono na tablicy ogłoszeń …………………………………….…………..………………….…………….………………………………… </w:t>
      </w:r>
      <w:r w:rsidRPr="00BA7B13">
        <w:rPr>
          <w:rFonts w:ascii="Calibri" w:eastAsia="Times New Roman" w:hAnsi="Calibri" w:cs="Calibri"/>
          <w:sz w:val="18"/>
          <w:szCs w:val="18"/>
          <w:u w:val="single"/>
          <w:lang w:eastAsia="pl-PL"/>
        </w:rPr>
        <w:br/>
        <w:t>na okres od dnia …………….……………. do dnia  ………..…...……………..</w:t>
      </w:r>
    </w:p>
    <w:p w14:paraId="2B0F0A19" w14:textId="77777777" w:rsidR="001D248A" w:rsidRDefault="001D248A" w:rsidP="001D248A">
      <w:pPr>
        <w:spacing w:after="0" w:line="480" w:lineRule="auto"/>
        <w:rPr>
          <w:rFonts w:ascii="Calibri" w:eastAsia="Times New Roman" w:hAnsi="Calibri" w:cs="Calibri"/>
          <w:sz w:val="16"/>
          <w:szCs w:val="18"/>
          <w:lang w:eastAsia="pl-PL"/>
        </w:rPr>
      </w:pPr>
      <w:r w:rsidRPr="00BA7B13">
        <w:rPr>
          <w:rFonts w:ascii="Calibri" w:eastAsia="Times New Roman" w:hAnsi="Calibri" w:cs="Calibri"/>
          <w:sz w:val="16"/>
          <w:szCs w:val="18"/>
          <w:lang w:eastAsia="pl-PL"/>
        </w:rPr>
        <w:t>Podpis i pieczątka</w:t>
      </w:r>
    </w:p>
    <w:p w14:paraId="7B032BEF" w14:textId="77777777" w:rsidR="001D248A" w:rsidRDefault="001D248A" w:rsidP="001D248A">
      <w:pPr>
        <w:spacing w:after="0" w:line="480" w:lineRule="auto"/>
        <w:rPr>
          <w:rFonts w:ascii="Calibri" w:eastAsia="Times New Roman" w:hAnsi="Calibri" w:cs="Calibri"/>
          <w:sz w:val="16"/>
          <w:szCs w:val="18"/>
          <w:lang w:eastAsia="pl-PL"/>
        </w:rPr>
      </w:pPr>
    </w:p>
    <w:p w14:paraId="43B95B46" w14:textId="77777777" w:rsidR="001D248A" w:rsidRDefault="001D248A" w:rsidP="001D248A">
      <w:pPr>
        <w:spacing w:after="0" w:line="480" w:lineRule="auto"/>
        <w:rPr>
          <w:rFonts w:ascii="Calibri" w:eastAsia="Times New Roman" w:hAnsi="Calibri" w:cs="Calibri"/>
          <w:sz w:val="16"/>
          <w:szCs w:val="18"/>
          <w:lang w:eastAsia="pl-PL"/>
        </w:rPr>
      </w:pPr>
    </w:p>
    <w:p w14:paraId="38EF5230" w14:textId="77777777" w:rsidR="001D248A" w:rsidRPr="00BA7B13" w:rsidRDefault="001D248A" w:rsidP="001D248A">
      <w:pPr>
        <w:spacing w:after="0" w:line="480" w:lineRule="auto"/>
        <w:rPr>
          <w:rFonts w:eastAsia="Times New Roman" w:cs="Times New Roman"/>
          <w:sz w:val="18"/>
          <w:szCs w:val="18"/>
          <w:u w:val="single"/>
          <w:lang w:eastAsia="pl-PL"/>
        </w:rPr>
      </w:pPr>
    </w:p>
    <w:p w14:paraId="5030D966" w14:textId="77777777" w:rsidR="001D248A" w:rsidRPr="00BA7B13" w:rsidRDefault="001D248A" w:rsidP="001D248A">
      <w:pPr>
        <w:spacing w:after="0" w:line="240" w:lineRule="auto"/>
        <w:rPr>
          <w:rFonts w:eastAsia="Times New Roman" w:cs="Times New Roman"/>
          <w:sz w:val="18"/>
          <w:szCs w:val="18"/>
          <w:u w:val="single"/>
          <w:lang w:eastAsia="pl-PL"/>
        </w:rPr>
      </w:pPr>
      <w:r w:rsidRPr="00BA7B13">
        <w:rPr>
          <w:rFonts w:eastAsia="Times New Roman" w:cs="Times New Roman"/>
          <w:sz w:val="18"/>
          <w:szCs w:val="18"/>
          <w:u w:val="single"/>
          <w:lang w:eastAsia="pl-PL"/>
        </w:rPr>
        <w:t>Otrzymują:</w:t>
      </w:r>
    </w:p>
    <w:p w14:paraId="7D10EF59" w14:textId="77777777" w:rsidR="001D248A" w:rsidRPr="00BA7B13" w:rsidRDefault="001D248A" w:rsidP="001D248A">
      <w:pPr>
        <w:numPr>
          <w:ilvl w:val="0"/>
          <w:numId w:val="1"/>
        </w:numPr>
        <w:spacing w:after="0" w:line="240" w:lineRule="auto"/>
        <w:contextualSpacing/>
        <w:rPr>
          <w:rFonts w:eastAsia="Times New Roman" w:cs="Times New Roman"/>
          <w:sz w:val="18"/>
          <w:szCs w:val="18"/>
          <w:lang w:eastAsia="pl-PL"/>
        </w:rPr>
      </w:pPr>
      <w:r w:rsidRPr="00BA7B13">
        <w:rPr>
          <w:rFonts w:eastAsia="Times New Roman" w:cs="Times New Roman"/>
          <w:sz w:val="18"/>
          <w:szCs w:val="18"/>
          <w:lang w:eastAsia="pl-PL"/>
        </w:rPr>
        <w:t xml:space="preserve">Strony postępowania administracyjnego wg rozdzielnika </w:t>
      </w:r>
    </w:p>
    <w:p w14:paraId="0DBB2C9C" w14:textId="77777777" w:rsidR="001D248A" w:rsidRPr="00BA7B13" w:rsidRDefault="001D248A" w:rsidP="001D248A">
      <w:pPr>
        <w:numPr>
          <w:ilvl w:val="0"/>
          <w:numId w:val="1"/>
        </w:numPr>
        <w:spacing w:after="0" w:line="240" w:lineRule="auto"/>
        <w:contextualSpacing/>
        <w:rPr>
          <w:rFonts w:eastAsia="Times New Roman" w:cs="Times New Roman"/>
          <w:sz w:val="18"/>
          <w:szCs w:val="18"/>
          <w:lang w:eastAsia="pl-PL"/>
        </w:rPr>
      </w:pPr>
      <w:r w:rsidRPr="00BA7B13">
        <w:rPr>
          <w:rFonts w:eastAsia="Times New Roman" w:cs="Times New Roman"/>
          <w:sz w:val="18"/>
          <w:szCs w:val="18"/>
          <w:lang w:eastAsia="pl-PL"/>
        </w:rPr>
        <w:t>a/a (sprawę prowadzi Rafał Skweres – tel. 61 424 57 66)</w:t>
      </w:r>
    </w:p>
    <w:p w14:paraId="60AB1923" w14:textId="77777777" w:rsidR="001D248A" w:rsidRPr="00BA7B13" w:rsidRDefault="001D248A" w:rsidP="001D248A">
      <w:pPr>
        <w:spacing w:after="0" w:line="240" w:lineRule="auto"/>
        <w:rPr>
          <w:rFonts w:eastAsia="Times New Roman" w:cs="Times New Roman"/>
          <w:sz w:val="18"/>
          <w:szCs w:val="18"/>
          <w:u w:val="single"/>
          <w:lang w:eastAsia="pl-PL"/>
        </w:rPr>
      </w:pPr>
    </w:p>
    <w:p w14:paraId="1EF043F6" w14:textId="77777777" w:rsidR="001D248A" w:rsidRPr="00BA7B13" w:rsidRDefault="001D248A" w:rsidP="001D248A">
      <w:pPr>
        <w:spacing w:after="0" w:line="240" w:lineRule="auto"/>
        <w:rPr>
          <w:rFonts w:eastAsia="Times New Roman" w:cs="Times New Roman"/>
          <w:sz w:val="18"/>
          <w:szCs w:val="18"/>
          <w:u w:val="single"/>
          <w:lang w:eastAsia="pl-PL"/>
        </w:rPr>
      </w:pPr>
      <w:r w:rsidRPr="00BA7B13">
        <w:rPr>
          <w:rFonts w:eastAsia="Times New Roman" w:cs="Times New Roman"/>
          <w:sz w:val="18"/>
          <w:szCs w:val="18"/>
          <w:u w:val="single"/>
          <w:lang w:eastAsia="pl-PL"/>
        </w:rPr>
        <w:t>Do wiadomości:</w:t>
      </w:r>
    </w:p>
    <w:p w14:paraId="026BEB98" w14:textId="77777777" w:rsidR="001D248A" w:rsidRPr="00BA7B13" w:rsidRDefault="001D248A" w:rsidP="001D248A">
      <w:pPr>
        <w:numPr>
          <w:ilvl w:val="0"/>
          <w:numId w:val="2"/>
        </w:numPr>
        <w:spacing w:after="0" w:line="240" w:lineRule="auto"/>
        <w:contextualSpacing/>
        <w:rPr>
          <w:rFonts w:eastAsia="Times New Roman" w:cs="Times New Roman"/>
          <w:sz w:val="18"/>
          <w:szCs w:val="18"/>
          <w:lang w:eastAsia="pl-PL"/>
        </w:rPr>
      </w:pPr>
      <w:r w:rsidRPr="00BA7B13">
        <w:rPr>
          <w:rFonts w:eastAsia="Times New Roman" w:cs="Times New Roman"/>
          <w:sz w:val="18"/>
          <w:szCs w:val="18"/>
          <w:lang w:eastAsia="pl-PL"/>
        </w:rPr>
        <w:t>Regionalny Dyrektor Ochrony Środowiska w Poznaniu, ul. J. H. Dąbrowskiego 79, 60-529 Poznań</w:t>
      </w:r>
    </w:p>
    <w:p w14:paraId="0139D4AE" w14:textId="77777777" w:rsidR="001D248A" w:rsidRPr="00BA7B13" w:rsidRDefault="001D248A" w:rsidP="001D248A">
      <w:pPr>
        <w:numPr>
          <w:ilvl w:val="0"/>
          <w:numId w:val="2"/>
        </w:numPr>
        <w:spacing w:after="0" w:line="240" w:lineRule="auto"/>
        <w:contextualSpacing/>
        <w:rPr>
          <w:rFonts w:eastAsia="Times New Roman" w:cs="Times New Roman"/>
          <w:sz w:val="18"/>
          <w:szCs w:val="18"/>
          <w:lang w:eastAsia="pl-PL"/>
        </w:rPr>
      </w:pPr>
      <w:r w:rsidRPr="00BA7B13">
        <w:rPr>
          <w:rFonts w:eastAsia="Times New Roman" w:cs="Times New Roman"/>
          <w:sz w:val="18"/>
          <w:szCs w:val="18"/>
          <w:lang w:eastAsia="pl-PL"/>
        </w:rPr>
        <w:t>Państwowy Powiatowy Inspektor Sanitarny w Gnieźnie, ul. Św. Wawrzyńca 18, 62-200 Gniezno</w:t>
      </w:r>
    </w:p>
    <w:p w14:paraId="22A0BC01" w14:textId="77777777" w:rsidR="001D248A" w:rsidRPr="00BA7B13" w:rsidRDefault="001D248A" w:rsidP="001D248A">
      <w:pPr>
        <w:numPr>
          <w:ilvl w:val="0"/>
          <w:numId w:val="2"/>
        </w:numPr>
        <w:spacing w:after="0" w:line="240" w:lineRule="auto"/>
        <w:contextualSpacing/>
        <w:rPr>
          <w:rFonts w:eastAsia="Times New Roman" w:cs="Times New Roman"/>
          <w:sz w:val="18"/>
          <w:szCs w:val="18"/>
          <w:lang w:eastAsia="pl-PL"/>
        </w:rPr>
      </w:pPr>
      <w:r w:rsidRPr="00BA7B13">
        <w:rPr>
          <w:rFonts w:eastAsia="Times New Roman" w:cs="Times New Roman"/>
          <w:sz w:val="18"/>
          <w:szCs w:val="18"/>
          <w:lang w:eastAsia="pl-PL"/>
        </w:rPr>
        <w:t>Dyrektor Zarządu Zlewni Wód Polskich w Poznaniu, ul. Szewska 1, 61-760 Poznań</w:t>
      </w:r>
    </w:p>
    <w:p w14:paraId="0B5943F5" w14:textId="77777777" w:rsidR="001D248A" w:rsidRDefault="001D248A" w:rsidP="001D248A">
      <w:pPr>
        <w:shd w:val="clear" w:color="auto" w:fill="FFFFFF"/>
        <w:spacing w:after="0" w:line="278" w:lineRule="exact"/>
        <w:rPr>
          <w:rFonts w:eastAsia="Times New Roman" w:cs="Times New Roman"/>
          <w:b/>
          <w:szCs w:val="18"/>
          <w:lang w:eastAsia="pl-PL"/>
        </w:rPr>
      </w:pPr>
    </w:p>
    <w:p w14:paraId="7A90CD47" w14:textId="77777777" w:rsidR="001D248A" w:rsidRDefault="001D248A" w:rsidP="001D248A">
      <w:pPr>
        <w:shd w:val="clear" w:color="auto" w:fill="FFFFFF"/>
        <w:spacing w:after="0" w:line="278" w:lineRule="exact"/>
        <w:rPr>
          <w:rFonts w:eastAsia="Times New Roman" w:cs="Times New Roman"/>
          <w:b/>
          <w:szCs w:val="18"/>
          <w:lang w:eastAsia="pl-PL"/>
        </w:rPr>
      </w:pPr>
    </w:p>
    <w:p w14:paraId="202018FD" w14:textId="77777777" w:rsidR="001D248A" w:rsidRDefault="001D248A" w:rsidP="001D248A">
      <w:pPr>
        <w:shd w:val="clear" w:color="auto" w:fill="FFFFFF"/>
        <w:spacing w:after="0" w:line="278" w:lineRule="exact"/>
        <w:rPr>
          <w:rFonts w:eastAsia="Times New Roman" w:cs="Times New Roman"/>
          <w:b/>
          <w:szCs w:val="18"/>
          <w:lang w:eastAsia="pl-PL"/>
        </w:rPr>
      </w:pPr>
    </w:p>
    <w:p w14:paraId="0A6B6B45" w14:textId="77777777" w:rsidR="001D248A" w:rsidRDefault="001D248A" w:rsidP="001D248A">
      <w:pPr>
        <w:shd w:val="clear" w:color="auto" w:fill="FFFFFF"/>
        <w:spacing w:after="0" w:line="278" w:lineRule="exact"/>
        <w:rPr>
          <w:rFonts w:eastAsia="Times New Roman" w:cs="Times New Roman"/>
          <w:b/>
          <w:szCs w:val="18"/>
          <w:lang w:eastAsia="pl-PL"/>
        </w:rPr>
      </w:pPr>
    </w:p>
    <w:p w14:paraId="743B50A8"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46893"/>
    <w:multiLevelType w:val="hybridMultilevel"/>
    <w:tmpl w:val="2678287E"/>
    <w:lvl w:ilvl="0" w:tplc="041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2F230F0"/>
    <w:multiLevelType w:val="hybridMultilevel"/>
    <w:tmpl w:val="37D67F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40015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396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8A"/>
    <w:rsid w:val="001D248A"/>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CFE0"/>
  <w15:chartTrackingRefBased/>
  <w15:docId w15:val="{CF982517-F2FC-43A8-BA00-98AFD69B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248A"/>
    <w:pPr>
      <w:spacing w:line="25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D248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9830</Characters>
  <Application>Microsoft Office Word</Application>
  <DocSecurity>0</DocSecurity>
  <Lines>81</Lines>
  <Paragraphs>22</Paragraphs>
  <ScaleCrop>false</ScaleCrop>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2024-01-24T06:36:00Z</dcterms:created>
  <dcterms:modified xsi:type="dcterms:W3CDTF">2024-01-24T06:36:00Z</dcterms:modified>
</cp:coreProperties>
</file>