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E18C" w14:textId="77777777" w:rsidR="00C67623" w:rsidRDefault="00C67623" w:rsidP="00C67623">
      <w:pPr>
        <w:spacing w:line="360" w:lineRule="auto"/>
        <w:ind w:left="720"/>
        <w:jc w:val="right"/>
      </w:pPr>
      <w:r>
        <w:t xml:space="preserve">          </w:t>
      </w:r>
    </w:p>
    <w:p w14:paraId="503F785F" w14:textId="6873FD55" w:rsidR="00C67623" w:rsidRDefault="00C67623" w:rsidP="00C67623">
      <w:pPr>
        <w:spacing w:line="360" w:lineRule="auto"/>
        <w:ind w:left="720"/>
        <w:jc w:val="right"/>
      </w:pPr>
      <w:r>
        <w:t xml:space="preserve"> Gniezno, dnia </w:t>
      </w:r>
      <w:r>
        <w:t>8</w:t>
      </w:r>
      <w:r>
        <w:t xml:space="preserve"> kwietnia 202</w:t>
      </w:r>
      <w:r>
        <w:t>4</w:t>
      </w:r>
      <w:r>
        <w:t xml:space="preserve"> r.</w:t>
      </w:r>
    </w:p>
    <w:p w14:paraId="2DF9C774" w14:textId="2012EEEA" w:rsidR="00C67623" w:rsidRDefault="00C67623" w:rsidP="00C67623">
      <w:pPr>
        <w:spacing w:line="360" w:lineRule="auto"/>
      </w:pPr>
      <w:r>
        <w:t>OŚR. 618.</w:t>
      </w:r>
      <w:r>
        <w:t>2</w:t>
      </w:r>
      <w:r>
        <w:t>.202</w:t>
      </w:r>
      <w:r>
        <w:t>4</w:t>
      </w:r>
    </w:p>
    <w:p w14:paraId="6265790B" w14:textId="77777777" w:rsidR="00C67623" w:rsidRDefault="00C67623" w:rsidP="00C67623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KURENDA</w:t>
      </w:r>
    </w:p>
    <w:p w14:paraId="69E174E8" w14:textId="77777777" w:rsidR="00C67623" w:rsidRDefault="00C67623" w:rsidP="00C67623">
      <w:pPr>
        <w:spacing w:line="360" w:lineRule="auto"/>
        <w:ind w:left="720"/>
        <w:rPr>
          <w:b/>
        </w:rPr>
      </w:pPr>
    </w:p>
    <w:p w14:paraId="094EE74A" w14:textId="77777777" w:rsidR="00C67623" w:rsidRDefault="00C67623" w:rsidP="00C67623">
      <w:pPr>
        <w:spacing w:line="360" w:lineRule="auto"/>
        <w:ind w:firstLine="708"/>
        <w:jc w:val="both"/>
      </w:pPr>
      <w:r>
        <w:t xml:space="preserve">Wójt Gminy Gniezno wzorem lat ubiegłych, zwraca się z uprzejmą prośbą do wszystkich producentów rolnych, aby stosować środki ochrony roślin w sposób niestwarzający zagrożenia dla zdrowia ludzi i zwierząt oraz skażenia środowiska naturalnego. </w:t>
      </w:r>
    </w:p>
    <w:p w14:paraId="330BB0CA" w14:textId="77777777" w:rsidR="00C67623" w:rsidRDefault="00C67623" w:rsidP="00C67623">
      <w:pPr>
        <w:spacing w:line="360" w:lineRule="auto"/>
        <w:ind w:firstLine="708"/>
        <w:jc w:val="both"/>
      </w:pPr>
      <w:r>
        <w:t>Należy pamiętać, iż podstawą stosowania chemicznych środków ochrony roślin są informacje zawarte w etykiecie preparatu, która stanowi instrukcję jego stosowania. Określa ona m.in.:</w:t>
      </w:r>
    </w:p>
    <w:p w14:paraId="628A03FB" w14:textId="77777777" w:rsidR="00C67623" w:rsidRDefault="00C67623" w:rsidP="00C67623">
      <w:pPr>
        <w:numPr>
          <w:ilvl w:val="0"/>
          <w:numId w:val="58"/>
        </w:numPr>
        <w:spacing w:line="360" w:lineRule="auto"/>
      </w:pPr>
      <w:r>
        <w:t>rodzaj i przeznaczenie środka;</w:t>
      </w:r>
    </w:p>
    <w:p w14:paraId="63C7A2C7" w14:textId="77777777" w:rsidR="00C67623" w:rsidRDefault="00C67623" w:rsidP="00C67623">
      <w:pPr>
        <w:numPr>
          <w:ilvl w:val="0"/>
          <w:numId w:val="58"/>
        </w:numPr>
        <w:spacing w:line="360" w:lineRule="auto"/>
      </w:pPr>
      <w:r>
        <w:t>zalecaną dawkę;</w:t>
      </w:r>
    </w:p>
    <w:p w14:paraId="7CBC8A06" w14:textId="77777777" w:rsidR="00C67623" w:rsidRDefault="00C67623" w:rsidP="00C67623">
      <w:pPr>
        <w:numPr>
          <w:ilvl w:val="0"/>
          <w:numId w:val="58"/>
        </w:numPr>
        <w:spacing w:line="360" w:lineRule="auto"/>
      </w:pPr>
      <w:r>
        <w:t>okres karencji, czyli czas jaki musi upłynąć od ostatniego zabiegu do zbioru roślin lub produktów roślinnych przeznaczonych do konsumpcji;</w:t>
      </w:r>
    </w:p>
    <w:p w14:paraId="6808114C" w14:textId="77777777" w:rsidR="00C67623" w:rsidRDefault="00C67623" w:rsidP="00C67623">
      <w:pPr>
        <w:numPr>
          <w:ilvl w:val="0"/>
          <w:numId w:val="58"/>
        </w:numPr>
        <w:spacing w:line="360" w:lineRule="auto"/>
      </w:pPr>
      <w:r>
        <w:t>okres prewencji, czyli czas jaki musi upłynąć między wykonaniem zabiegu a wejściem na plantację ludzi lub zwierząt bez obawy narażania ich zdrowia; okres prewencji dla pszczół oznacza, na ile godzin przed oblotem pszczół wolno stosować preparat;</w:t>
      </w:r>
    </w:p>
    <w:p w14:paraId="188C7A09" w14:textId="77777777" w:rsidR="00C67623" w:rsidRDefault="00C67623" w:rsidP="00C67623">
      <w:pPr>
        <w:spacing w:line="360" w:lineRule="auto"/>
        <w:ind w:left="720" w:firstLine="696"/>
      </w:pPr>
      <w:r>
        <w:t>Największym zagrożeniem dla pszczół jest wykonywanie zabiegów owadobójczych, dlatego należy minimalizować ryzyko zatruć m.in. przez:</w:t>
      </w:r>
    </w:p>
    <w:p w14:paraId="6032748C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nie stosowanie środków toksycznych dla pszczół w okresie kwitnienia roślin;</w:t>
      </w:r>
    </w:p>
    <w:p w14:paraId="0AAE116E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unikanie opryskiwania plantacji, na których występują kwitnące chwasty;</w:t>
      </w:r>
    </w:p>
    <w:p w14:paraId="52DF5205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dobieranie preparatów mało toksycznych dla pszczół;</w:t>
      </w:r>
    </w:p>
    <w:p w14:paraId="5C5A7856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przestrzeganie okresów prewencji;</w:t>
      </w:r>
    </w:p>
    <w:p w14:paraId="15C75203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przeciwdziałanie znoszeniu cieczy opryskowej podczas zabiegu;</w:t>
      </w:r>
    </w:p>
    <w:p w14:paraId="1AA1FD9B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wykonywanie zabiegów wieczorem, po zakończonych lotach owadów;</w:t>
      </w:r>
    </w:p>
    <w:p w14:paraId="538AE5D8" w14:textId="77777777" w:rsidR="00C67623" w:rsidRDefault="00C67623" w:rsidP="00C67623">
      <w:pPr>
        <w:numPr>
          <w:ilvl w:val="0"/>
          <w:numId w:val="59"/>
        </w:numPr>
        <w:spacing w:line="360" w:lineRule="auto"/>
      </w:pPr>
      <w:r>
        <w:t>zabezpieczenie uli, jeżeli istnieje zagrożenie zatrucia pszczół;</w:t>
      </w:r>
    </w:p>
    <w:p w14:paraId="12A074B3" w14:textId="77777777" w:rsidR="00C67623" w:rsidRDefault="00C67623" w:rsidP="00C67623">
      <w:pPr>
        <w:spacing w:line="360" w:lineRule="auto"/>
        <w:ind w:left="720"/>
      </w:pPr>
    </w:p>
    <w:p w14:paraId="30A9B9B7" w14:textId="77777777" w:rsidR="00C67623" w:rsidRDefault="00C67623" w:rsidP="00C67623">
      <w:pPr>
        <w:spacing w:line="360" w:lineRule="auto"/>
        <w:jc w:val="both"/>
      </w:pPr>
      <w:r>
        <w:t>Zgodnie z zasadami dobrej praktyki rolniczej oprysku nie należy również wykonywać w trakcie, kiedy pszczoły oblatują plantację, nawet, jeżeli stosuje się środki z zerową karencją dla pszczół.</w:t>
      </w:r>
    </w:p>
    <w:p w14:paraId="7A466E47" w14:textId="77777777" w:rsidR="00C67623" w:rsidRDefault="00C67623" w:rsidP="00C67623">
      <w:pPr>
        <w:spacing w:line="360" w:lineRule="auto"/>
        <w:ind w:firstLine="708"/>
        <w:jc w:val="both"/>
        <w:rPr>
          <w:u w:val="single"/>
        </w:rPr>
      </w:pPr>
      <w:r>
        <w:rPr>
          <w:u w:val="single"/>
        </w:rPr>
        <w:lastRenderedPageBreak/>
        <w:t>W naszej strefie klimatycznej blisko 80-90% roślin zapylanych jest przez owady. Najważniejszą rolę w zapylaniu odgrywa pszczoła miododajna. Oprócz zwyżki plonów roślin zapylanie poprawia także ich jakość, min. zwiększa ciężar nasion, poprawia ich wyrównanie, siłę i energię kiełkowania, zwiększa zawartość cukrów i witamin w owocach wytworzonych z zapylonych kwiatów.</w:t>
      </w:r>
    </w:p>
    <w:p w14:paraId="7B01A0F6" w14:textId="77777777" w:rsidR="00C67623" w:rsidRDefault="00C67623" w:rsidP="00C67623">
      <w:pPr>
        <w:spacing w:line="360" w:lineRule="auto"/>
        <w:jc w:val="both"/>
      </w:pPr>
      <w:r>
        <w:t>Mając powyższe na uwadze prosimy wykonywać zabiegi chemiczne z należytą uwagą i starannością.</w:t>
      </w:r>
    </w:p>
    <w:p w14:paraId="0888F149" w14:textId="77777777" w:rsidR="00C67623" w:rsidRDefault="00C67623" w:rsidP="00C67623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Zwracamy się jednocześnie z uprzejmą prośbą, aby po zapoznaniu się z ww. informacją, przekazać niezwłocznie kurendę do najbliższego producenta rolnego. </w:t>
      </w:r>
    </w:p>
    <w:p w14:paraId="089D3100" w14:textId="77777777" w:rsidR="00C67623" w:rsidRDefault="00C67623" w:rsidP="00C67623">
      <w:pPr>
        <w:spacing w:line="360" w:lineRule="auto"/>
        <w:ind w:hanging="720"/>
        <w:jc w:val="both"/>
      </w:pPr>
      <w:r>
        <w:tab/>
      </w:r>
      <w:r>
        <w:tab/>
        <w:t>W załączeniu przesyłamy plakat informacyjny.</w:t>
      </w:r>
    </w:p>
    <w:p w14:paraId="116D7850" w14:textId="77777777" w:rsidR="00C67623" w:rsidRDefault="00C67623" w:rsidP="00C67623">
      <w:pPr>
        <w:spacing w:line="360" w:lineRule="auto"/>
        <w:ind w:left="720"/>
      </w:pPr>
    </w:p>
    <w:p w14:paraId="2FAD4817" w14:textId="77777777" w:rsidR="00C67623" w:rsidRDefault="00C67623" w:rsidP="00C67623">
      <w:pPr>
        <w:spacing w:line="360" w:lineRule="auto"/>
        <w:ind w:left="5664"/>
      </w:pPr>
    </w:p>
    <w:p w14:paraId="25B36895" w14:textId="77777777" w:rsidR="00C67623" w:rsidRDefault="00C67623" w:rsidP="00C67623">
      <w:pPr>
        <w:spacing w:line="360" w:lineRule="auto"/>
        <w:ind w:firstLine="708"/>
      </w:pPr>
      <w:r>
        <w:t>Z poważaniem</w:t>
      </w:r>
    </w:p>
    <w:p w14:paraId="6EBFE7E1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532F9514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6377014C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6779A310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40719094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5FC44997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08481F2B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51E06B05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297673B6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4041DF3D" w14:textId="77777777" w:rsidR="00C67623" w:rsidRDefault="00C67623" w:rsidP="00C67623">
      <w:pPr>
        <w:spacing w:line="360" w:lineRule="auto"/>
        <w:ind w:left="720"/>
        <w:rPr>
          <w:u w:val="single"/>
        </w:rPr>
      </w:pPr>
    </w:p>
    <w:p w14:paraId="3A1E03FF" w14:textId="77777777" w:rsidR="00C67623" w:rsidRDefault="00C67623" w:rsidP="00C67623">
      <w:pPr>
        <w:spacing w:line="360" w:lineRule="auto"/>
        <w:rPr>
          <w:u w:val="single"/>
        </w:rPr>
      </w:pPr>
      <w:r>
        <w:tab/>
      </w:r>
      <w:r>
        <w:rPr>
          <w:u w:val="single"/>
        </w:rPr>
        <w:t>Załącznik:</w:t>
      </w:r>
    </w:p>
    <w:p w14:paraId="2C8C2980" w14:textId="77777777" w:rsidR="00C67623" w:rsidRDefault="00C67623" w:rsidP="00C67623">
      <w:pPr>
        <w:numPr>
          <w:ilvl w:val="0"/>
          <w:numId w:val="60"/>
        </w:numPr>
        <w:spacing w:line="360" w:lineRule="auto"/>
      </w:pPr>
      <w:r>
        <w:t>Plakat informacyjny.</w:t>
      </w:r>
    </w:p>
    <w:p w14:paraId="1820E181" w14:textId="77777777" w:rsidR="00C67623" w:rsidRDefault="00C67623" w:rsidP="00C67623">
      <w:pPr>
        <w:spacing w:line="360" w:lineRule="auto"/>
      </w:pPr>
    </w:p>
    <w:p w14:paraId="4077C8B6" w14:textId="77777777" w:rsidR="00C67623" w:rsidRDefault="00C67623" w:rsidP="00C67623">
      <w:pPr>
        <w:spacing w:line="360" w:lineRule="auto"/>
        <w:ind w:firstLine="708"/>
        <w:rPr>
          <w:u w:val="single"/>
        </w:rPr>
      </w:pPr>
      <w:r>
        <w:rPr>
          <w:u w:val="single"/>
        </w:rPr>
        <w:t>Otrzymują:</w:t>
      </w:r>
    </w:p>
    <w:p w14:paraId="4E5BC675" w14:textId="77777777" w:rsidR="00C67623" w:rsidRDefault="00C67623" w:rsidP="00C67623">
      <w:pPr>
        <w:numPr>
          <w:ilvl w:val="0"/>
          <w:numId w:val="61"/>
        </w:numPr>
        <w:spacing w:line="360" w:lineRule="auto"/>
      </w:pPr>
      <w:r>
        <w:t>Sołtysi Gminy Gniezno</w:t>
      </w:r>
    </w:p>
    <w:p w14:paraId="31D95643" w14:textId="2C7580E6" w:rsidR="00C67623" w:rsidRDefault="00C67623" w:rsidP="00C67623">
      <w:pPr>
        <w:numPr>
          <w:ilvl w:val="0"/>
          <w:numId w:val="61"/>
        </w:numPr>
        <w:spacing w:line="360" w:lineRule="auto"/>
      </w:pPr>
      <w:r>
        <w:t>a/a (sprawę prowadzi Rafał Skweres/</w:t>
      </w:r>
      <w:r>
        <w:t>Paulina Andrzejewska</w:t>
      </w:r>
      <w:r>
        <w:t>, tel. 61 424 57 66)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1253C2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2895" w14:textId="77777777" w:rsidR="001253C2" w:rsidRDefault="001253C2" w:rsidP="00A3277F">
      <w:r>
        <w:separator/>
      </w:r>
    </w:p>
  </w:endnote>
  <w:endnote w:type="continuationSeparator" w:id="0">
    <w:p w14:paraId="534C8F13" w14:textId="77777777" w:rsidR="001253C2" w:rsidRDefault="001253C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C307" w14:textId="77777777" w:rsidR="001253C2" w:rsidRDefault="001253C2" w:rsidP="00A3277F">
      <w:r>
        <w:separator/>
      </w:r>
    </w:p>
  </w:footnote>
  <w:footnote w:type="continuationSeparator" w:id="0">
    <w:p w14:paraId="76FC358A" w14:textId="77777777" w:rsidR="001253C2" w:rsidRDefault="001253C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0559B1"/>
    <w:multiLevelType w:val="hybridMultilevel"/>
    <w:tmpl w:val="9ADEA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382C06"/>
    <w:multiLevelType w:val="multilevel"/>
    <w:tmpl w:val="495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4A3512"/>
    <w:multiLevelType w:val="hybridMultilevel"/>
    <w:tmpl w:val="1A9C2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1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0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5" w15:restartNumberingAfterBreak="0">
    <w:nsid w:val="7A9D3660"/>
    <w:multiLevelType w:val="multilevel"/>
    <w:tmpl w:val="8CB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8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4"/>
  </w:num>
  <w:num w:numId="4" w16cid:durableId="592471330">
    <w:abstractNumId w:val="60"/>
  </w:num>
  <w:num w:numId="5" w16cid:durableId="619648723">
    <w:abstractNumId w:val="48"/>
  </w:num>
  <w:num w:numId="6" w16cid:durableId="1021542371">
    <w:abstractNumId w:val="40"/>
  </w:num>
  <w:num w:numId="7" w16cid:durableId="1136877568">
    <w:abstractNumId w:val="56"/>
  </w:num>
  <w:num w:numId="8" w16cid:durableId="658075639">
    <w:abstractNumId w:val="10"/>
  </w:num>
  <w:num w:numId="9" w16cid:durableId="902644193">
    <w:abstractNumId w:val="57"/>
  </w:num>
  <w:num w:numId="10" w16cid:durableId="1691489031">
    <w:abstractNumId w:val="38"/>
  </w:num>
  <w:num w:numId="11" w16cid:durableId="854464365">
    <w:abstractNumId w:val="49"/>
  </w:num>
  <w:num w:numId="12" w16cid:durableId="1007830761">
    <w:abstractNumId w:val="0"/>
  </w:num>
  <w:num w:numId="13" w16cid:durableId="1791321217">
    <w:abstractNumId w:val="39"/>
  </w:num>
  <w:num w:numId="14" w16cid:durableId="1274824887">
    <w:abstractNumId w:val="34"/>
  </w:num>
  <w:num w:numId="15" w16cid:durableId="2139102333">
    <w:abstractNumId w:val="59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5"/>
  </w:num>
  <w:num w:numId="19" w16cid:durableId="501169368">
    <w:abstractNumId w:val="43"/>
  </w:num>
  <w:num w:numId="20" w16cid:durableId="194583265">
    <w:abstractNumId w:val="21"/>
  </w:num>
  <w:num w:numId="21" w16cid:durableId="6769236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0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29"/>
  </w:num>
  <w:num w:numId="57" w16cid:durableId="1742409626">
    <w:abstractNumId w:val="46"/>
  </w:num>
  <w:num w:numId="58" w16cid:durableId="86024309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683022184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848450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059653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53C2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95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C7DB9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6762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2024-02-05T07:44:00Z</cp:lastPrinted>
  <dcterms:created xsi:type="dcterms:W3CDTF">2024-04-08T10:36:00Z</dcterms:created>
  <dcterms:modified xsi:type="dcterms:W3CDTF">2024-04-08T10:36:00Z</dcterms:modified>
</cp:coreProperties>
</file>